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1"/>
        <w:tblW w:w="110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8"/>
        <w:gridCol w:w="821"/>
        <w:gridCol w:w="3705"/>
        <w:gridCol w:w="2130"/>
        <w:gridCol w:w="2569"/>
        <w:gridCol w:w="887"/>
      </w:tblGrid>
      <w:tr w14:paraId="224EC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1090" w:type="dxa"/>
            <w:gridSpan w:val="6"/>
            <w:tcBorders>
              <w:top w:val="nil"/>
              <w:left w:val="nil"/>
              <w:right w:val="nil"/>
            </w:tcBorders>
            <w:shd w:val="clear" w:color="auto" w:fill="auto"/>
            <w:vAlign w:val="center"/>
          </w:tcPr>
          <w:p w14:paraId="039D9195">
            <w:pPr>
              <w:widowControl/>
              <w:adjustRightInd w:val="0"/>
              <w:snapToGrid w:val="0"/>
              <w:spacing w:line="240" w:lineRule="atLeast"/>
              <w:jc w:val="center"/>
              <w:rPr>
                <w:rFonts w:hint="default" w:ascii="仿宋_GB2312" w:hAnsi="宋体" w:eastAsia="仿宋_GB2312" w:cs="宋体"/>
                <w:b/>
                <w:bCs/>
                <w:kern w:val="0"/>
                <w:sz w:val="28"/>
                <w:szCs w:val="28"/>
                <w:highlight w:val="none"/>
                <w:lang w:val="en-US" w:eastAsia="zh-CN"/>
              </w:rPr>
            </w:pPr>
            <w:bookmarkStart w:id="0" w:name="_GoBack"/>
            <w:bookmarkEnd w:id="0"/>
            <w:r>
              <w:rPr>
                <w:rFonts w:hint="eastAsia" w:ascii="仿宋_GB2312" w:hAnsi="宋体" w:eastAsia="仿宋_GB2312" w:cs="宋体"/>
                <w:b/>
                <w:bCs/>
                <w:kern w:val="0"/>
                <w:sz w:val="28"/>
                <w:szCs w:val="28"/>
                <w:highlight w:val="none"/>
                <w:lang w:val="en-US" w:eastAsia="zh-CN"/>
              </w:rPr>
              <w:t>全自动血涂片制备仪</w:t>
            </w:r>
          </w:p>
        </w:tc>
      </w:tr>
      <w:tr w14:paraId="53F431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978" w:type="dxa"/>
            <w:tcBorders>
              <w:tl2br w:val="nil"/>
              <w:tr2bl w:val="nil"/>
            </w:tcBorders>
            <w:shd w:val="clear" w:color="auto" w:fill="auto"/>
            <w:vAlign w:val="center"/>
          </w:tcPr>
          <w:p w14:paraId="2AA010C7">
            <w:pPr>
              <w:widowControl/>
              <w:adjustRightInd w:val="0"/>
              <w:snapToGrid w:val="0"/>
              <w:spacing w:line="240" w:lineRule="atLeast"/>
              <w:jc w:val="center"/>
              <w:rPr>
                <w:rFonts w:hint="eastAsia" w:ascii="仿宋_GB2312" w:hAnsi="宋体" w:eastAsia="仿宋_GB2312" w:cs="宋体"/>
                <w:b/>
                <w:bCs/>
                <w:kern w:val="0"/>
                <w:sz w:val="28"/>
                <w:szCs w:val="28"/>
                <w:highlight w:val="none"/>
              </w:rPr>
            </w:pPr>
            <w:r>
              <w:rPr>
                <w:rFonts w:hint="eastAsia" w:ascii="仿宋_GB2312" w:hAnsi="宋体" w:eastAsia="仿宋_GB2312" w:cs="宋体"/>
                <w:b/>
                <w:bCs/>
                <w:kern w:val="0"/>
                <w:sz w:val="28"/>
                <w:szCs w:val="28"/>
                <w:highlight w:val="none"/>
              </w:rPr>
              <w:t>一</w:t>
            </w:r>
          </w:p>
        </w:tc>
        <w:tc>
          <w:tcPr>
            <w:tcW w:w="9225" w:type="dxa"/>
            <w:gridSpan w:val="4"/>
            <w:tcBorders>
              <w:tl2br w:val="nil"/>
              <w:tr2bl w:val="nil"/>
            </w:tcBorders>
            <w:shd w:val="clear" w:color="auto" w:fill="auto"/>
            <w:vAlign w:val="center"/>
          </w:tcPr>
          <w:p w14:paraId="3A02FFC2">
            <w:pPr>
              <w:widowControl/>
              <w:adjustRightInd w:val="0"/>
              <w:snapToGrid w:val="0"/>
              <w:spacing w:line="240" w:lineRule="atLeast"/>
              <w:jc w:val="left"/>
              <w:rPr>
                <w:rFonts w:hint="eastAsia" w:ascii="仿宋_GB2312" w:hAnsi="宋体" w:eastAsia="仿宋_GB2312" w:cs="宋体"/>
                <w:b/>
                <w:bCs/>
                <w:kern w:val="0"/>
                <w:sz w:val="28"/>
                <w:szCs w:val="28"/>
                <w:highlight w:val="none"/>
              </w:rPr>
            </w:pPr>
            <w:r>
              <w:rPr>
                <w:rFonts w:hint="eastAsia" w:ascii="仿宋_GB2312" w:hAnsi="宋体" w:eastAsia="仿宋_GB2312" w:cs="宋体"/>
                <w:b/>
                <w:bCs/>
                <w:kern w:val="0"/>
                <w:sz w:val="28"/>
                <w:szCs w:val="28"/>
                <w:highlight w:val="none"/>
              </w:rPr>
              <w:t>总体要求</w:t>
            </w:r>
          </w:p>
        </w:tc>
        <w:tc>
          <w:tcPr>
            <w:tcW w:w="887" w:type="dxa"/>
            <w:tcBorders>
              <w:tl2br w:val="nil"/>
              <w:tr2bl w:val="nil"/>
            </w:tcBorders>
            <w:shd w:val="clear" w:color="auto" w:fill="auto"/>
            <w:vAlign w:val="center"/>
          </w:tcPr>
          <w:p w14:paraId="3B47D197">
            <w:pPr>
              <w:widowControl/>
              <w:adjustRightInd w:val="0"/>
              <w:snapToGrid w:val="0"/>
              <w:spacing w:line="240" w:lineRule="atLeast"/>
              <w:jc w:val="center"/>
              <w:rPr>
                <w:rFonts w:hint="eastAsia" w:ascii="仿宋_GB2312" w:hAnsi="宋体" w:eastAsia="仿宋_GB2312" w:cs="宋体"/>
                <w:b/>
                <w:bCs/>
                <w:kern w:val="0"/>
                <w:sz w:val="28"/>
                <w:szCs w:val="28"/>
                <w:highlight w:val="none"/>
              </w:rPr>
            </w:pPr>
            <w:r>
              <w:rPr>
                <w:rFonts w:hint="eastAsia" w:ascii="仿宋_GB2312" w:hAnsi="宋体" w:eastAsia="仿宋_GB2312" w:cs="宋体"/>
                <w:b/>
                <w:bCs/>
                <w:kern w:val="0"/>
                <w:sz w:val="28"/>
                <w:szCs w:val="28"/>
                <w:highlight w:val="none"/>
              </w:rPr>
              <w:t>　</w:t>
            </w:r>
          </w:p>
        </w:tc>
      </w:tr>
      <w:tr w14:paraId="39399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978" w:type="dxa"/>
            <w:tcBorders>
              <w:tl2br w:val="nil"/>
              <w:tr2bl w:val="nil"/>
            </w:tcBorders>
            <w:shd w:val="clear" w:color="auto" w:fill="auto"/>
            <w:vAlign w:val="center"/>
          </w:tcPr>
          <w:p w14:paraId="00B405E6">
            <w:pPr>
              <w:widowControl/>
              <w:adjustRightInd w:val="0"/>
              <w:snapToGrid w:val="0"/>
              <w:spacing w:line="240" w:lineRule="atLeast"/>
              <w:jc w:val="center"/>
              <w:rPr>
                <w:rFonts w:hint="eastAsia" w:ascii="仿宋_GB2312" w:hAnsi="宋体" w:eastAsia="仿宋_GB2312" w:cs="宋体"/>
                <w:kern w:val="0"/>
                <w:sz w:val="28"/>
                <w:szCs w:val="28"/>
                <w:highlight w:val="none"/>
              </w:rPr>
            </w:pPr>
            <w:r>
              <w:rPr>
                <w:rFonts w:hint="eastAsia" w:ascii="仿宋_GB2312" w:hAnsi="宋体" w:eastAsia="仿宋_GB2312" w:cs="宋体"/>
                <w:kern w:val="0"/>
                <w:sz w:val="28"/>
                <w:szCs w:val="28"/>
                <w:highlight w:val="none"/>
              </w:rPr>
              <w:t>1</w:t>
            </w:r>
          </w:p>
        </w:tc>
        <w:tc>
          <w:tcPr>
            <w:tcW w:w="9225" w:type="dxa"/>
            <w:gridSpan w:val="4"/>
            <w:tcBorders>
              <w:tl2br w:val="nil"/>
              <w:tr2bl w:val="nil"/>
            </w:tcBorders>
            <w:shd w:val="clear" w:color="auto" w:fill="auto"/>
            <w:vAlign w:val="center"/>
          </w:tcPr>
          <w:p w14:paraId="67CC4277">
            <w:pPr>
              <w:widowControl/>
              <w:adjustRightInd w:val="0"/>
              <w:snapToGrid w:val="0"/>
              <w:spacing w:line="240" w:lineRule="atLeast"/>
              <w:jc w:val="left"/>
              <w:rPr>
                <w:rFonts w:hint="eastAsia" w:ascii="仿宋_GB2312" w:hAnsi="宋体" w:eastAsia="仿宋_GB2312" w:cs="宋体"/>
                <w:kern w:val="0"/>
                <w:sz w:val="28"/>
                <w:szCs w:val="28"/>
                <w:highlight w:val="none"/>
              </w:rPr>
            </w:pPr>
            <w:r>
              <w:rPr>
                <w:rFonts w:hint="eastAsia" w:ascii="仿宋_GB2312" w:hAnsi="宋体" w:eastAsia="仿宋_GB2312" w:cs="宋体"/>
                <w:kern w:val="0"/>
                <w:sz w:val="28"/>
                <w:szCs w:val="28"/>
                <w:highlight w:val="none"/>
              </w:rPr>
              <w:t>满足医院要求，凡涉及设备安装及施工由中标方负责，按照医院要求提供交钥匙工程</w:t>
            </w:r>
          </w:p>
        </w:tc>
        <w:tc>
          <w:tcPr>
            <w:tcW w:w="887" w:type="dxa"/>
            <w:tcBorders>
              <w:tl2br w:val="nil"/>
              <w:tr2bl w:val="nil"/>
            </w:tcBorders>
            <w:shd w:val="clear" w:color="auto" w:fill="auto"/>
            <w:vAlign w:val="center"/>
          </w:tcPr>
          <w:p w14:paraId="013EBE4C">
            <w:pPr>
              <w:widowControl/>
              <w:adjustRightInd w:val="0"/>
              <w:snapToGrid w:val="0"/>
              <w:spacing w:line="240" w:lineRule="atLeast"/>
              <w:jc w:val="center"/>
              <w:rPr>
                <w:rFonts w:hint="eastAsia" w:ascii="仿宋_GB2312" w:hAnsi="宋体" w:eastAsia="仿宋_GB2312" w:cs="宋体"/>
                <w:kern w:val="0"/>
                <w:sz w:val="28"/>
                <w:szCs w:val="28"/>
                <w:highlight w:val="none"/>
              </w:rPr>
            </w:pPr>
            <w:r>
              <w:rPr>
                <w:rFonts w:hint="eastAsia" w:ascii="仿宋_GB2312" w:hAnsi="宋体" w:eastAsia="仿宋_GB2312" w:cs="宋体"/>
                <w:kern w:val="0"/>
                <w:sz w:val="28"/>
                <w:szCs w:val="28"/>
                <w:highlight w:val="none"/>
              </w:rPr>
              <w:t>具备</w:t>
            </w:r>
          </w:p>
        </w:tc>
      </w:tr>
      <w:tr w14:paraId="608621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8" w:type="dxa"/>
            <w:tcBorders>
              <w:tl2br w:val="nil"/>
              <w:tr2bl w:val="nil"/>
            </w:tcBorders>
            <w:shd w:val="clear" w:color="auto" w:fill="auto"/>
            <w:vAlign w:val="center"/>
          </w:tcPr>
          <w:p w14:paraId="4EEA25D1">
            <w:pPr>
              <w:widowControl/>
              <w:adjustRightInd w:val="0"/>
              <w:snapToGrid w:val="0"/>
              <w:spacing w:line="240" w:lineRule="atLeast"/>
              <w:jc w:val="center"/>
              <w:rPr>
                <w:rFonts w:hint="eastAsia" w:ascii="仿宋_GB2312" w:hAnsi="宋体" w:eastAsia="仿宋_GB2312" w:cs="宋体"/>
                <w:kern w:val="0"/>
                <w:sz w:val="28"/>
                <w:szCs w:val="28"/>
                <w:highlight w:val="none"/>
              </w:rPr>
            </w:pPr>
            <w:r>
              <w:rPr>
                <w:rFonts w:hint="eastAsia" w:ascii="仿宋_GB2312" w:hAnsi="宋体" w:eastAsia="仿宋_GB2312" w:cs="宋体"/>
                <w:kern w:val="0"/>
                <w:sz w:val="28"/>
                <w:szCs w:val="28"/>
                <w:highlight w:val="none"/>
              </w:rPr>
              <w:t>2</w:t>
            </w:r>
          </w:p>
        </w:tc>
        <w:tc>
          <w:tcPr>
            <w:tcW w:w="9225" w:type="dxa"/>
            <w:gridSpan w:val="4"/>
            <w:tcBorders>
              <w:tl2br w:val="nil"/>
              <w:tr2bl w:val="nil"/>
            </w:tcBorders>
            <w:shd w:val="clear" w:color="auto" w:fill="auto"/>
            <w:vAlign w:val="center"/>
          </w:tcPr>
          <w:p w14:paraId="41481219">
            <w:pPr>
              <w:widowControl/>
              <w:adjustRightInd w:val="0"/>
              <w:snapToGrid w:val="0"/>
              <w:spacing w:line="240" w:lineRule="atLeast"/>
              <w:jc w:val="left"/>
              <w:rPr>
                <w:rFonts w:hint="eastAsia" w:ascii="仿宋_GB2312" w:hAnsi="宋体" w:eastAsia="仿宋_GB2312" w:cs="宋体"/>
                <w:kern w:val="0"/>
                <w:sz w:val="28"/>
                <w:szCs w:val="28"/>
                <w:highlight w:val="none"/>
              </w:rPr>
            </w:pPr>
            <w:r>
              <w:rPr>
                <w:rFonts w:hint="eastAsia" w:ascii="仿宋_GB2312" w:hAnsi="宋体" w:eastAsia="仿宋_GB2312" w:cs="宋体"/>
                <w:kern w:val="0"/>
                <w:sz w:val="28"/>
                <w:szCs w:val="28"/>
                <w:highlight w:val="none"/>
              </w:rPr>
              <w:t>投标时要求提供投标产品注册检验报告、技术参数表（datasheet）及产品彩页</w:t>
            </w:r>
          </w:p>
        </w:tc>
        <w:tc>
          <w:tcPr>
            <w:tcW w:w="887" w:type="dxa"/>
            <w:tcBorders>
              <w:tl2br w:val="nil"/>
              <w:tr2bl w:val="nil"/>
            </w:tcBorders>
            <w:shd w:val="clear" w:color="auto" w:fill="auto"/>
            <w:vAlign w:val="center"/>
          </w:tcPr>
          <w:p w14:paraId="3C1F5D83">
            <w:pPr>
              <w:widowControl/>
              <w:adjustRightInd w:val="0"/>
              <w:snapToGrid w:val="0"/>
              <w:spacing w:line="240" w:lineRule="atLeast"/>
              <w:jc w:val="center"/>
              <w:rPr>
                <w:rFonts w:hint="eastAsia" w:ascii="仿宋_GB2312" w:hAnsi="宋体" w:eastAsia="仿宋_GB2312" w:cs="宋体"/>
                <w:kern w:val="0"/>
                <w:sz w:val="28"/>
                <w:szCs w:val="28"/>
                <w:highlight w:val="none"/>
              </w:rPr>
            </w:pPr>
            <w:r>
              <w:rPr>
                <w:rFonts w:hint="eastAsia" w:ascii="仿宋_GB2312" w:hAnsi="宋体" w:eastAsia="仿宋_GB2312" w:cs="宋体"/>
                <w:kern w:val="0"/>
                <w:sz w:val="28"/>
                <w:szCs w:val="28"/>
                <w:highlight w:val="none"/>
              </w:rPr>
              <w:t>具备</w:t>
            </w:r>
          </w:p>
        </w:tc>
      </w:tr>
      <w:tr w14:paraId="57C10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978" w:type="dxa"/>
            <w:tcBorders>
              <w:tl2br w:val="nil"/>
              <w:tr2bl w:val="nil"/>
            </w:tcBorders>
            <w:shd w:val="clear" w:color="auto" w:fill="auto"/>
            <w:vAlign w:val="center"/>
          </w:tcPr>
          <w:p w14:paraId="4EDC25AD">
            <w:pPr>
              <w:widowControl/>
              <w:adjustRightInd w:val="0"/>
              <w:snapToGrid w:val="0"/>
              <w:spacing w:line="240" w:lineRule="atLeast"/>
              <w:jc w:val="center"/>
              <w:rPr>
                <w:rFonts w:hint="eastAsia" w:ascii="仿宋_GB2312" w:hAnsi="宋体" w:eastAsia="仿宋_GB2312" w:cs="宋体"/>
                <w:kern w:val="0"/>
                <w:sz w:val="28"/>
                <w:szCs w:val="28"/>
                <w:highlight w:val="none"/>
              </w:rPr>
            </w:pPr>
            <w:r>
              <w:rPr>
                <w:rFonts w:hint="eastAsia" w:ascii="仿宋_GB2312" w:hAnsi="宋体" w:eastAsia="仿宋_GB2312" w:cs="宋体"/>
                <w:kern w:val="0"/>
                <w:sz w:val="28"/>
                <w:szCs w:val="28"/>
                <w:highlight w:val="none"/>
              </w:rPr>
              <w:t>★3</w:t>
            </w:r>
          </w:p>
        </w:tc>
        <w:tc>
          <w:tcPr>
            <w:tcW w:w="9225" w:type="dxa"/>
            <w:gridSpan w:val="4"/>
            <w:tcBorders>
              <w:tl2br w:val="nil"/>
              <w:tr2bl w:val="nil"/>
            </w:tcBorders>
            <w:shd w:val="clear" w:color="auto" w:fill="auto"/>
            <w:vAlign w:val="center"/>
          </w:tcPr>
          <w:p w14:paraId="39C0569B">
            <w:pPr>
              <w:widowControl/>
              <w:adjustRightInd w:val="0"/>
              <w:snapToGrid w:val="0"/>
              <w:spacing w:line="240" w:lineRule="atLeast"/>
              <w:jc w:val="left"/>
              <w:rPr>
                <w:rFonts w:hint="eastAsia" w:ascii="仿宋_GB2312" w:hAnsi="宋体" w:eastAsia="仿宋_GB2312" w:cs="宋体"/>
                <w:kern w:val="0"/>
                <w:sz w:val="28"/>
                <w:szCs w:val="28"/>
                <w:highlight w:val="none"/>
              </w:rPr>
            </w:pPr>
            <w:r>
              <w:rPr>
                <w:rFonts w:hint="eastAsia" w:ascii="仿宋_GB2312" w:hAnsi="宋体" w:eastAsia="仿宋_GB2312" w:cs="宋体"/>
                <w:kern w:val="0"/>
                <w:sz w:val="28"/>
                <w:szCs w:val="28"/>
                <w:highlight w:val="none"/>
              </w:rPr>
              <w:t>提供</w:t>
            </w:r>
            <w:r>
              <w:rPr>
                <w:rFonts w:hint="eastAsia" w:ascii="仿宋_GB2312" w:hAnsi="宋体" w:eastAsia="仿宋_GB2312" w:cs="宋体"/>
                <w:kern w:val="0"/>
                <w:sz w:val="28"/>
                <w:szCs w:val="28"/>
                <w:highlight w:val="none"/>
                <w:lang w:val="en-US" w:eastAsia="zh-CN"/>
              </w:rPr>
              <w:t>设备、试剂耗材</w:t>
            </w:r>
            <w:r>
              <w:rPr>
                <w:rFonts w:hint="eastAsia" w:ascii="仿宋_GB2312" w:hAnsi="宋体" w:eastAsia="仿宋_GB2312" w:cs="宋体"/>
                <w:kern w:val="0"/>
                <w:sz w:val="28"/>
                <w:szCs w:val="28"/>
                <w:highlight w:val="none"/>
              </w:rPr>
              <w:t>医疗器械注册证</w:t>
            </w:r>
          </w:p>
        </w:tc>
        <w:tc>
          <w:tcPr>
            <w:tcW w:w="887" w:type="dxa"/>
            <w:tcBorders>
              <w:tl2br w:val="nil"/>
              <w:tr2bl w:val="nil"/>
            </w:tcBorders>
            <w:shd w:val="clear" w:color="auto" w:fill="auto"/>
            <w:vAlign w:val="center"/>
          </w:tcPr>
          <w:p w14:paraId="46407BD7">
            <w:pPr>
              <w:widowControl/>
              <w:adjustRightInd w:val="0"/>
              <w:snapToGrid w:val="0"/>
              <w:spacing w:line="240" w:lineRule="atLeast"/>
              <w:jc w:val="center"/>
              <w:rPr>
                <w:rFonts w:hint="eastAsia" w:ascii="仿宋_GB2312" w:hAnsi="宋体" w:eastAsia="仿宋_GB2312" w:cs="宋体"/>
                <w:kern w:val="0"/>
                <w:sz w:val="28"/>
                <w:szCs w:val="28"/>
                <w:highlight w:val="none"/>
              </w:rPr>
            </w:pPr>
            <w:r>
              <w:rPr>
                <w:rFonts w:hint="eastAsia" w:ascii="仿宋_GB2312" w:hAnsi="宋体" w:eastAsia="仿宋_GB2312" w:cs="宋体"/>
                <w:kern w:val="0"/>
                <w:sz w:val="28"/>
                <w:szCs w:val="28"/>
                <w:highlight w:val="none"/>
              </w:rPr>
              <w:t>具备</w:t>
            </w:r>
          </w:p>
        </w:tc>
      </w:tr>
      <w:tr w14:paraId="157B6D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8" w:type="dxa"/>
            <w:tcBorders>
              <w:tl2br w:val="nil"/>
              <w:tr2bl w:val="nil"/>
            </w:tcBorders>
            <w:shd w:val="clear" w:color="auto" w:fill="auto"/>
            <w:vAlign w:val="center"/>
          </w:tcPr>
          <w:p w14:paraId="5CA59154">
            <w:pPr>
              <w:widowControl/>
              <w:adjustRightInd w:val="0"/>
              <w:snapToGrid w:val="0"/>
              <w:spacing w:line="240" w:lineRule="atLeast"/>
              <w:jc w:val="center"/>
              <w:rPr>
                <w:rFonts w:hint="eastAsia" w:ascii="仿宋_GB2312" w:hAnsi="宋体" w:eastAsia="仿宋_GB2312" w:cs="宋体"/>
                <w:kern w:val="0"/>
                <w:sz w:val="28"/>
                <w:szCs w:val="28"/>
                <w:highlight w:val="none"/>
              </w:rPr>
            </w:pPr>
            <w:r>
              <w:rPr>
                <w:rFonts w:hint="eastAsia" w:ascii="仿宋_GB2312" w:hAnsi="宋体" w:eastAsia="仿宋_GB2312" w:cs="宋体"/>
                <w:kern w:val="0"/>
                <w:sz w:val="28"/>
                <w:szCs w:val="28"/>
                <w:highlight w:val="none"/>
              </w:rPr>
              <w:t>4</w:t>
            </w:r>
          </w:p>
        </w:tc>
        <w:tc>
          <w:tcPr>
            <w:tcW w:w="9225" w:type="dxa"/>
            <w:gridSpan w:val="4"/>
            <w:tcBorders>
              <w:tl2br w:val="nil"/>
              <w:tr2bl w:val="nil"/>
            </w:tcBorders>
            <w:shd w:val="clear" w:color="auto" w:fill="auto"/>
            <w:vAlign w:val="center"/>
          </w:tcPr>
          <w:p w14:paraId="4BDE3B14">
            <w:pPr>
              <w:widowControl/>
              <w:adjustRightInd w:val="0"/>
              <w:snapToGrid w:val="0"/>
              <w:spacing w:line="240" w:lineRule="atLeast"/>
              <w:jc w:val="left"/>
              <w:rPr>
                <w:rFonts w:hint="eastAsia" w:ascii="仿宋_GB2312" w:hAnsi="宋体" w:eastAsia="仿宋_GB2312" w:cs="宋体"/>
                <w:kern w:val="0"/>
                <w:sz w:val="28"/>
                <w:szCs w:val="28"/>
                <w:highlight w:val="none"/>
              </w:rPr>
            </w:pPr>
            <w:r>
              <w:rPr>
                <w:rFonts w:hint="eastAsia" w:ascii="仿宋_GB2312" w:hAnsi="宋体" w:eastAsia="仿宋_GB2312" w:cs="宋体"/>
                <w:kern w:val="0"/>
                <w:sz w:val="28"/>
                <w:szCs w:val="28"/>
                <w:highlight w:val="none"/>
              </w:rPr>
              <w:t>仪器配备所有软件使用最新版本且终身免费升级，端口免费开放，能与我院各信息系统无缝对接</w:t>
            </w:r>
          </w:p>
        </w:tc>
        <w:tc>
          <w:tcPr>
            <w:tcW w:w="887" w:type="dxa"/>
            <w:tcBorders>
              <w:tl2br w:val="nil"/>
              <w:tr2bl w:val="nil"/>
            </w:tcBorders>
            <w:shd w:val="clear" w:color="auto" w:fill="auto"/>
            <w:vAlign w:val="center"/>
          </w:tcPr>
          <w:p w14:paraId="2ACBFF7F">
            <w:pPr>
              <w:widowControl/>
              <w:adjustRightInd w:val="0"/>
              <w:snapToGrid w:val="0"/>
              <w:spacing w:line="240" w:lineRule="atLeast"/>
              <w:jc w:val="center"/>
              <w:rPr>
                <w:rFonts w:hint="eastAsia" w:ascii="仿宋_GB2312" w:hAnsi="宋体" w:eastAsia="仿宋_GB2312" w:cs="宋体"/>
                <w:kern w:val="0"/>
                <w:sz w:val="28"/>
                <w:szCs w:val="28"/>
                <w:highlight w:val="none"/>
              </w:rPr>
            </w:pPr>
            <w:r>
              <w:rPr>
                <w:rFonts w:hint="eastAsia" w:ascii="仿宋_GB2312" w:hAnsi="宋体" w:eastAsia="仿宋_GB2312" w:cs="宋体"/>
                <w:kern w:val="0"/>
                <w:sz w:val="28"/>
                <w:szCs w:val="28"/>
                <w:highlight w:val="none"/>
              </w:rPr>
              <w:t>具备</w:t>
            </w:r>
          </w:p>
        </w:tc>
      </w:tr>
      <w:tr w14:paraId="4234C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978" w:type="dxa"/>
            <w:tcBorders>
              <w:tl2br w:val="nil"/>
              <w:tr2bl w:val="nil"/>
            </w:tcBorders>
            <w:shd w:val="clear" w:color="auto" w:fill="auto"/>
            <w:vAlign w:val="center"/>
          </w:tcPr>
          <w:p w14:paraId="4F891BFF">
            <w:pPr>
              <w:widowControl/>
              <w:adjustRightInd w:val="0"/>
              <w:snapToGrid w:val="0"/>
              <w:spacing w:line="240" w:lineRule="atLeast"/>
              <w:jc w:val="center"/>
              <w:rPr>
                <w:rFonts w:hint="eastAsia" w:ascii="仿宋_GB2312" w:hAnsi="宋体" w:eastAsia="仿宋_GB2312" w:cs="宋体"/>
                <w:kern w:val="0"/>
                <w:sz w:val="28"/>
                <w:szCs w:val="28"/>
                <w:highlight w:val="none"/>
              </w:rPr>
            </w:pPr>
            <w:r>
              <w:rPr>
                <w:rFonts w:hint="eastAsia" w:ascii="仿宋_GB2312" w:hAnsi="宋体" w:eastAsia="仿宋_GB2312" w:cs="宋体"/>
                <w:kern w:val="0"/>
                <w:sz w:val="28"/>
                <w:szCs w:val="28"/>
                <w:highlight w:val="none"/>
              </w:rPr>
              <w:t>5</w:t>
            </w:r>
          </w:p>
        </w:tc>
        <w:tc>
          <w:tcPr>
            <w:tcW w:w="9225" w:type="dxa"/>
            <w:gridSpan w:val="4"/>
            <w:tcBorders>
              <w:tl2br w:val="nil"/>
              <w:tr2bl w:val="nil"/>
            </w:tcBorders>
            <w:shd w:val="clear" w:color="auto" w:fill="auto"/>
            <w:vAlign w:val="center"/>
          </w:tcPr>
          <w:p w14:paraId="143DBC79">
            <w:pPr>
              <w:widowControl/>
              <w:adjustRightInd w:val="0"/>
              <w:snapToGrid w:val="0"/>
              <w:spacing w:line="240" w:lineRule="atLeast"/>
              <w:jc w:val="left"/>
              <w:rPr>
                <w:rFonts w:hint="eastAsia" w:ascii="仿宋_GB2312" w:hAnsi="宋体" w:eastAsia="仿宋_GB2312" w:cs="宋体"/>
                <w:kern w:val="0"/>
                <w:sz w:val="28"/>
                <w:szCs w:val="28"/>
                <w:highlight w:val="none"/>
              </w:rPr>
            </w:pPr>
            <w:r>
              <w:rPr>
                <w:rFonts w:hint="eastAsia" w:ascii="仿宋_GB2312" w:hAnsi="宋体" w:eastAsia="仿宋_GB2312" w:cs="宋体"/>
                <w:kern w:val="0"/>
                <w:sz w:val="28"/>
                <w:szCs w:val="28"/>
                <w:highlight w:val="none"/>
              </w:rPr>
              <w:t>所有项目必须满足现今主流设备的需求，并能根据实际情况以及用户的要求进行及时做出硬件上的调整并负责做好相应设备的安装</w:t>
            </w:r>
          </w:p>
        </w:tc>
        <w:tc>
          <w:tcPr>
            <w:tcW w:w="887" w:type="dxa"/>
            <w:tcBorders>
              <w:tl2br w:val="nil"/>
              <w:tr2bl w:val="nil"/>
            </w:tcBorders>
            <w:shd w:val="clear" w:color="auto" w:fill="auto"/>
            <w:vAlign w:val="center"/>
          </w:tcPr>
          <w:p w14:paraId="50F59EDF">
            <w:pPr>
              <w:widowControl/>
              <w:adjustRightInd w:val="0"/>
              <w:snapToGrid w:val="0"/>
              <w:spacing w:line="240" w:lineRule="atLeast"/>
              <w:jc w:val="center"/>
              <w:rPr>
                <w:rFonts w:hint="eastAsia" w:ascii="仿宋_GB2312" w:hAnsi="宋体" w:eastAsia="仿宋_GB2312" w:cs="宋体"/>
                <w:kern w:val="0"/>
                <w:sz w:val="28"/>
                <w:szCs w:val="28"/>
                <w:highlight w:val="none"/>
              </w:rPr>
            </w:pPr>
            <w:r>
              <w:rPr>
                <w:rFonts w:hint="eastAsia" w:ascii="仿宋_GB2312" w:hAnsi="宋体" w:eastAsia="仿宋_GB2312" w:cs="宋体"/>
                <w:kern w:val="0"/>
                <w:sz w:val="28"/>
                <w:szCs w:val="28"/>
                <w:highlight w:val="none"/>
              </w:rPr>
              <w:t>具备</w:t>
            </w:r>
          </w:p>
        </w:tc>
      </w:tr>
      <w:tr w14:paraId="6EE4FA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978" w:type="dxa"/>
            <w:tcBorders>
              <w:tl2br w:val="nil"/>
              <w:tr2bl w:val="nil"/>
            </w:tcBorders>
            <w:shd w:val="clear" w:color="auto" w:fill="auto"/>
            <w:vAlign w:val="center"/>
          </w:tcPr>
          <w:p w14:paraId="71CE2092">
            <w:pPr>
              <w:widowControl/>
              <w:adjustRightInd w:val="0"/>
              <w:snapToGrid w:val="0"/>
              <w:spacing w:line="240" w:lineRule="atLeast"/>
              <w:jc w:val="center"/>
              <w:rPr>
                <w:rFonts w:hint="eastAsia" w:ascii="仿宋_GB2312" w:hAnsi="宋体" w:eastAsia="仿宋_GB2312" w:cs="宋体"/>
                <w:kern w:val="0"/>
                <w:sz w:val="28"/>
                <w:szCs w:val="28"/>
                <w:highlight w:val="none"/>
              </w:rPr>
            </w:pPr>
            <w:r>
              <w:rPr>
                <w:rFonts w:hint="eastAsia" w:ascii="仿宋_GB2312" w:hAnsi="宋体" w:eastAsia="仿宋_GB2312" w:cs="宋体"/>
                <w:kern w:val="0"/>
                <w:sz w:val="28"/>
                <w:szCs w:val="28"/>
                <w:highlight w:val="none"/>
              </w:rPr>
              <w:t>6</w:t>
            </w:r>
          </w:p>
        </w:tc>
        <w:tc>
          <w:tcPr>
            <w:tcW w:w="9225" w:type="dxa"/>
            <w:gridSpan w:val="4"/>
            <w:tcBorders>
              <w:tl2br w:val="nil"/>
              <w:tr2bl w:val="nil"/>
            </w:tcBorders>
            <w:shd w:val="clear" w:color="auto" w:fill="auto"/>
            <w:vAlign w:val="center"/>
          </w:tcPr>
          <w:p w14:paraId="7B4B357F">
            <w:pPr>
              <w:widowControl/>
              <w:adjustRightInd w:val="0"/>
              <w:snapToGrid w:val="0"/>
              <w:spacing w:line="240" w:lineRule="atLeast"/>
              <w:jc w:val="left"/>
              <w:rPr>
                <w:rFonts w:hint="eastAsia" w:ascii="仿宋_GB2312" w:hAnsi="宋体" w:eastAsia="仿宋_GB2312" w:cs="宋体"/>
                <w:kern w:val="0"/>
                <w:sz w:val="28"/>
                <w:szCs w:val="28"/>
                <w:highlight w:val="none"/>
              </w:rPr>
            </w:pPr>
            <w:r>
              <w:rPr>
                <w:rFonts w:hint="eastAsia" w:ascii="仿宋_GB2312" w:hAnsi="宋体" w:eastAsia="仿宋_GB2312" w:cs="宋体"/>
                <w:kern w:val="0"/>
                <w:sz w:val="28"/>
                <w:szCs w:val="28"/>
                <w:highlight w:val="none"/>
              </w:rPr>
              <w:t>满足安装场地要求</w:t>
            </w:r>
          </w:p>
        </w:tc>
        <w:tc>
          <w:tcPr>
            <w:tcW w:w="887" w:type="dxa"/>
            <w:tcBorders>
              <w:tl2br w:val="nil"/>
              <w:tr2bl w:val="nil"/>
            </w:tcBorders>
            <w:shd w:val="clear" w:color="auto" w:fill="auto"/>
            <w:vAlign w:val="center"/>
          </w:tcPr>
          <w:p w14:paraId="18156694">
            <w:pPr>
              <w:widowControl/>
              <w:adjustRightInd w:val="0"/>
              <w:snapToGrid w:val="0"/>
              <w:spacing w:line="240" w:lineRule="atLeast"/>
              <w:jc w:val="center"/>
              <w:rPr>
                <w:rFonts w:hint="eastAsia" w:ascii="仿宋_GB2312" w:hAnsi="宋体" w:eastAsia="仿宋_GB2312" w:cs="宋体"/>
                <w:kern w:val="0"/>
                <w:sz w:val="28"/>
                <w:szCs w:val="28"/>
                <w:highlight w:val="none"/>
              </w:rPr>
            </w:pPr>
            <w:r>
              <w:rPr>
                <w:rFonts w:hint="eastAsia" w:ascii="仿宋_GB2312" w:hAnsi="宋体" w:eastAsia="仿宋_GB2312" w:cs="宋体"/>
                <w:kern w:val="0"/>
                <w:sz w:val="28"/>
                <w:szCs w:val="28"/>
                <w:highlight w:val="none"/>
              </w:rPr>
              <w:t>具备</w:t>
            </w:r>
          </w:p>
        </w:tc>
      </w:tr>
      <w:tr w14:paraId="120037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978" w:type="dxa"/>
            <w:tcBorders>
              <w:tl2br w:val="nil"/>
              <w:tr2bl w:val="nil"/>
            </w:tcBorders>
            <w:shd w:val="clear" w:color="auto" w:fill="auto"/>
            <w:vAlign w:val="center"/>
          </w:tcPr>
          <w:p w14:paraId="3F82939A">
            <w:pPr>
              <w:widowControl/>
              <w:adjustRightInd w:val="0"/>
              <w:snapToGrid w:val="0"/>
              <w:spacing w:line="240" w:lineRule="atLeast"/>
              <w:jc w:val="center"/>
              <w:textAlignment w:val="center"/>
              <w:rPr>
                <w:rFonts w:hint="eastAsia" w:ascii="仿宋_GB2312" w:hAnsi="宋体" w:eastAsia="仿宋_GB2312" w:cs="宋体"/>
                <w:bCs/>
                <w:kern w:val="0"/>
                <w:sz w:val="28"/>
                <w:szCs w:val="28"/>
                <w:highlight w:val="none"/>
              </w:rPr>
            </w:pPr>
            <w:r>
              <w:rPr>
                <w:rFonts w:hint="eastAsia" w:ascii="仿宋_GB2312" w:hAnsi="宋体" w:eastAsia="仿宋_GB2312" w:cs="宋体"/>
                <w:bCs/>
                <w:kern w:val="0"/>
                <w:sz w:val="28"/>
                <w:szCs w:val="28"/>
                <w:highlight w:val="none"/>
              </w:rPr>
              <w:t>7</w:t>
            </w:r>
          </w:p>
        </w:tc>
        <w:tc>
          <w:tcPr>
            <w:tcW w:w="9225" w:type="dxa"/>
            <w:gridSpan w:val="4"/>
            <w:tcBorders>
              <w:bottom w:val="single" w:color="auto" w:sz="4" w:space="0"/>
              <w:tl2br w:val="nil"/>
              <w:tr2bl w:val="nil"/>
            </w:tcBorders>
            <w:shd w:val="clear" w:color="auto" w:fill="auto"/>
            <w:vAlign w:val="center"/>
          </w:tcPr>
          <w:p w14:paraId="3521906E">
            <w:pPr>
              <w:widowControl/>
              <w:adjustRightInd w:val="0"/>
              <w:snapToGrid w:val="0"/>
              <w:spacing w:line="240" w:lineRule="atLeast"/>
              <w:jc w:val="left"/>
              <w:rPr>
                <w:rFonts w:hint="eastAsia" w:ascii="仿宋_GB2312" w:hAnsi="宋体" w:eastAsia="仿宋_GB2312" w:cs="宋体"/>
                <w:bCs/>
                <w:kern w:val="0"/>
                <w:sz w:val="28"/>
                <w:szCs w:val="28"/>
                <w:highlight w:val="none"/>
              </w:rPr>
            </w:pPr>
            <w:r>
              <w:rPr>
                <w:rFonts w:hint="eastAsia" w:ascii="仿宋_GB2312" w:hAnsi="宋体" w:eastAsia="仿宋_GB2312" w:cs="宋体"/>
                <w:bCs/>
                <w:kern w:val="0"/>
                <w:sz w:val="28"/>
                <w:szCs w:val="28"/>
                <w:highlight w:val="none"/>
              </w:rPr>
              <w:t>不得随机配置需要使用专用耗材或试剂的设备</w:t>
            </w:r>
          </w:p>
        </w:tc>
        <w:tc>
          <w:tcPr>
            <w:tcW w:w="887" w:type="dxa"/>
            <w:tcBorders>
              <w:tl2br w:val="nil"/>
              <w:tr2bl w:val="nil"/>
            </w:tcBorders>
            <w:shd w:val="clear" w:color="auto" w:fill="auto"/>
            <w:vAlign w:val="center"/>
          </w:tcPr>
          <w:p w14:paraId="5E43B6C0">
            <w:pPr>
              <w:widowControl/>
              <w:adjustRightInd w:val="0"/>
              <w:snapToGrid w:val="0"/>
              <w:spacing w:line="240" w:lineRule="atLeast"/>
              <w:jc w:val="center"/>
              <w:rPr>
                <w:rFonts w:hint="eastAsia" w:ascii="仿宋_GB2312" w:hAnsi="宋体" w:eastAsia="仿宋_GB2312" w:cs="宋体"/>
                <w:kern w:val="0"/>
                <w:sz w:val="28"/>
                <w:szCs w:val="28"/>
                <w:highlight w:val="none"/>
              </w:rPr>
            </w:pPr>
            <w:r>
              <w:rPr>
                <w:rFonts w:hint="eastAsia" w:ascii="仿宋_GB2312" w:hAnsi="宋体" w:eastAsia="仿宋_GB2312" w:cs="宋体"/>
                <w:kern w:val="0"/>
                <w:sz w:val="28"/>
                <w:szCs w:val="28"/>
                <w:highlight w:val="none"/>
              </w:rPr>
              <w:t>具备</w:t>
            </w:r>
          </w:p>
        </w:tc>
      </w:tr>
      <w:tr w14:paraId="79C88F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978" w:type="dxa"/>
            <w:tcBorders>
              <w:tl2br w:val="nil"/>
              <w:tr2bl w:val="nil"/>
            </w:tcBorders>
            <w:shd w:val="clear" w:color="auto" w:fill="auto"/>
            <w:vAlign w:val="center"/>
          </w:tcPr>
          <w:p w14:paraId="07A8F277">
            <w:pPr>
              <w:widowControl/>
              <w:adjustRightInd w:val="0"/>
              <w:snapToGrid w:val="0"/>
              <w:spacing w:line="240" w:lineRule="atLeast"/>
              <w:jc w:val="center"/>
              <w:rPr>
                <w:rFonts w:hint="eastAsia" w:ascii="仿宋_GB2312" w:hAnsi="宋体" w:eastAsia="仿宋_GB2312" w:cs="宋体"/>
                <w:kern w:val="0"/>
                <w:sz w:val="28"/>
                <w:szCs w:val="28"/>
                <w:highlight w:val="none"/>
              </w:rPr>
            </w:pPr>
            <w:r>
              <w:rPr>
                <w:rFonts w:hint="eastAsia" w:ascii="仿宋_GB2312" w:hAnsi="宋体" w:eastAsia="仿宋_GB2312" w:cs="宋体"/>
                <w:kern w:val="0"/>
                <w:sz w:val="28"/>
                <w:szCs w:val="28"/>
                <w:highlight w:val="none"/>
                <w:lang w:val="en-US" w:eastAsia="zh-CN"/>
              </w:rPr>
              <w:t>8</w:t>
            </w:r>
          </w:p>
        </w:tc>
        <w:tc>
          <w:tcPr>
            <w:tcW w:w="9225" w:type="dxa"/>
            <w:gridSpan w:val="4"/>
            <w:tcBorders>
              <w:top w:val="nil"/>
              <w:tl2br w:val="nil"/>
              <w:tr2bl w:val="nil"/>
            </w:tcBorders>
            <w:shd w:val="clear" w:color="auto" w:fill="auto"/>
            <w:vAlign w:val="center"/>
          </w:tcPr>
          <w:p w14:paraId="214EAD8F">
            <w:pPr>
              <w:widowControl/>
              <w:adjustRightInd w:val="0"/>
              <w:snapToGrid w:val="0"/>
              <w:spacing w:line="240" w:lineRule="atLeast"/>
              <w:jc w:val="left"/>
              <w:rPr>
                <w:rFonts w:hint="eastAsia" w:ascii="仿宋_GB2312" w:hAnsi="宋体" w:eastAsia="仿宋_GB2312" w:cs="宋体"/>
                <w:kern w:val="0"/>
                <w:sz w:val="28"/>
                <w:szCs w:val="28"/>
                <w:highlight w:val="none"/>
              </w:rPr>
            </w:pPr>
            <w:r>
              <w:rPr>
                <w:rFonts w:hint="eastAsia" w:ascii="仿宋_GB2312" w:hAnsi="宋体" w:eastAsia="仿宋_GB2312" w:cs="宋体"/>
                <w:kern w:val="0"/>
                <w:sz w:val="28"/>
                <w:szCs w:val="28"/>
                <w:highlight w:val="none"/>
              </w:rPr>
              <w:t>数量</w:t>
            </w:r>
          </w:p>
        </w:tc>
        <w:tc>
          <w:tcPr>
            <w:tcW w:w="887" w:type="dxa"/>
            <w:tcBorders>
              <w:tl2br w:val="nil"/>
              <w:tr2bl w:val="nil"/>
            </w:tcBorders>
            <w:shd w:val="clear" w:color="auto" w:fill="auto"/>
            <w:vAlign w:val="center"/>
          </w:tcPr>
          <w:p w14:paraId="75F11730">
            <w:pPr>
              <w:widowControl/>
              <w:adjustRightInd w:val="0"/>
              <w:snapToGrid w:val="0"/>
              <w:spacing w:line="240" w:lineRule="atLeast"/>
              <w:jc w:val="center"/>
              <w:rPr>
                <w:rFonts w:hint="eastAsia" w:ascii="仿宋_GB2312" w:hAnsi="宋体" w:eastAsia="仿宋_GB2312" w:cs="宋体"/>
                <w:kern w:val="0"/>
                <w:sz w:val="28"/>
                <w:szCs w:val="28"/>
                <w:highlight w:val="none"/>
              </w:rPr>
            </w:pPr>
            <w:r>
              <w:rPr>
                <w:rFonts w:hint="eastAsia" w:ascii="仿宋_GB2312" w:hAnsi="宋体" w:eastAsia="仿宋_GB2312" w:cs="宋体"/>
                <w:kern w:val="0"/>
                <w:sz w:val="28"/>
                <w:szCs w:val="28"/>
                <w:highlight w:val="none"/>
                <w:lang w:val="en-US" w:eastAsia="zh-CN"/>
              </w:rPr>
              <w:t xml:space="preserve"> 1</w:t>
            </w:r>
            <w:r>
              <w:rPr>
                <w:rFonts w:hint="eastAsia" w:ascii="仿宋_GB2312" w:hAnsi="宋体" w:eastAsia="仿宋_GB2312" w:cs="宋体"/>
                <w:kern w:val="0"/>
                <w:sz w:val="28"/>
                <w:szCs w:val="28"/>
                <w:highlight w:val="none"/>
              </w:rPr>
              <w:t>台</w:t>
            </w:r>
          </w:p>
        </w:tc>
      </w:tr>
      <w:tr w14:paraId="121578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8" w:type="dxa"/>
            <w:tcBorders>
              <w:tl2br w:val="nil"/>
              <w:tr2bl w:val="nil"/>
            </w:tcBorders>
            <w:shd w:val="clear" w:color="auto" w:fill="auto"/>
            <w:vAlign w:val="center"/>
          </w:tcPr>
          <w:p w14:paraId="01608A86">
            <w:pPr>
              <w:widowControl/>
              <w:adjustRightInd w:val="0"/>
              <w:snapToGrid w:val="0"/>
              <w:spacing w:line="240" w:lineRule="atLeast"/>
              <w:jc w:val="center"/>
              <w:rPr>
                <w:rFonts w:hint="eastAsia" w:ascii="仿宋_GB2312" w:hAnsi="宋体" w:eastAsia="仿宋_GB2312" w:cs="宋体"/>
                <w:b/>
                <w:kern w:val="0"/>
                <w:sz w:val="28"/>
                <w:szCs w:val="28"/>
                <w:highlight w:val="none"/>
              </w:rPr>
            </w:pPr>
            <w:r>
              <w:rPr>
                <w:rFonts w:hint="eastAsia" w:ascii="仿宋_GB2312" w:hAnsi="宋体" w:eastAsia="仿宋_GB2312" w:cs="宋体"/>
                <w:b/>
                <w:kern w:val="0"/>
                <w:sz w:val="28"/>
                <w:szCs w:val="28"/>
                <w:highlight w:val="none"/>
              </w:rPr>
              <w:t>二</w:t>
            </w:r>
          </w:p>
        </w:tc>
        <w:tc>
          <w:tcPr>
            <w:tcW w:w="9225" w:type="dxa"/>
            <w:gridSpan w:val="4"/>
            <w:tcBorders>
              <w:tl2br w:val="nil"/>
              <w:tr2bl w:val="nil"/>
            </w:tcBorders>
            <w:shd w:val="clear" w:color="auto" w:fill="auto"/>
            <w:vAlign w:val="center"/>
          </w:tcPr>
          <w:p w14:paraId="35F25DD1">
            <w:pPr>
              <w:widowControl/>
              <w:adjustRightInd w:val="0"/>
              <w:snapToGrid w:val="0"/>
              <w:spacing w:line="240" w:lineRule="atLeast"/>
              <w:jc w:val="left"/>
              <w:rPr>
                <w:rFonts w:hint="eastAsia" w:ascii="仿宋_GB2312" w:hAnsi="宋体" w:eastAsia="仿宋_GB2312" w:cs="宋体"/>
                <w:b/>
                <w:kern w:val="0"/>
                <w:sz w:val="28"/>
                <w:szCs w:val="28"/>
                <w:highlight w:val="none"/>
              </w:rPr>
            </w:pPr>
            <w:r>
              <w:rPr>
                <w:rFonts w:hint="eastAsia" w:ascii="仿宋_GB2312" w:hAnsi="宋体" w:eastAsia="仿宋_GB2312" w:cs="宋体"/>
                <w:b/>
                <w:kern w:val="0"/>
                <w:sz w:val="28"/>
                <w:szCs w:val="28"/>
                <w:highlight w:val="none"/>
              </w:rPr>
              <w:t>技术要求</w:t>
            </w:r>
          </w:p>
        </w:tc>
        <w:tc>
          <w:tcPr>
            <w:tcW w:w="887" w:type="dxa"/>
            <w:tcBorders>
              <w:tl2br w:val="nil"/>
              <w:tr2bl w:val="nil"/>
            </w:tcBorders>
            <w:shd w:val="clear" w:color="auto" w:fill="auto"/>
            <w:vAlign w:val="center"/>
          </w:tcPr>
          <w:p w14:paraId="2353A37D">
            <w:pPr>
              <w:widowControl/>
              <w:adjustRightInd w:val="0"/>
              <w:snapToGrid w:val="0"/>
              <w:spacing w:line="240" w:lineRule="atLeast"/>
              <w:jc w:val="center"/>
              <w:rPr>
                <w:rFonts w:hint="eastAsia" w:ascii="仿宋_GB2312" w:hAnsi="宋体" w:eastAsia="仿宋_GB2312" w:cs="宋体"/>
                <w:kern w:val="0"/>
                <w:sz w:val="28"/>
                <w:szCs w:val="28"/>
                <w:highlight w:val="none"/>
              </w:rPr>
            </w:pPr>
            <w:r>
              <w:rPr>
                <w:rFonts w:hint="eastAsia" w:ascii="仿宋_GB2312" w:hAnsi="宋体" w:eastAsia="仿宋_GB2312" w:cs="宋体"/>
                <w:kern w:val="0"/>
                <w:sz w:val="28"/>
                <w:szCs w:val="28"/>
                <w:highlight w:val="none"/>
              </w:rPr>
              <w:t>　</w:t>
            </w:r>
          </w:p>
        </w:tc>
      </w:tr>
      <w:tr w14:paraId="40270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8" w:type="dxa"/>
            <w:tcBorders>
              <w:tl2br w:val="nil"/>
              <w:tr2bl w:val="nil"/>
            </w:tcBorders>
            <w:shd w:val="clear" w:color="auto" w:fill="auto"/>
            <w:vAlign w:val="center"/>
          </w:tcPr>
          <w:p w14:paraId="1515773B">
            <w:pPr>
              <w:widowControl/>
              <w:numPr>
                <w:ilvl w:val="-1"/>
                <w:numId w:val="0"/>
              </w:numPr>
              <w:adjustRightInd w:val="0"/>
              <w:snapToGrid w:val="0"/>
              <w:spacing w:line="240" w:lineRule="atLeast"/>
              <w:ind w:left="0" w:leftChars="0" w:firstLine="0" w:firstLineChars="0"/>
              <w:jc w:val="center"/>
              <w:rPr>
                <w:rFonts w:hint="default" w:ascii="仿宋_GB2312" w:hAnsi="宋体" w:eastAsia="仿宋_GB2312" w:cs="宋体"/>
                <w:kern w:val="0"/>
                <w:sz w:val="28"/>
                <w:szCs w:val="28"/>
                <w:highlight w:val="none"/>
                <w:lang w:val="en-US" w:eastAsia="zh-CN" w:bidi="ar-SA"/>
              </w:rPr>
            </w:pPr>
            <w:r>
              <w:rPr>
                <w:rFonts w:hint="eastAsia" w:ascii="仿宋_GB2312" w:hAnsi="宋体" w:eastAsia="仿宋_GB2312" w:cs="宋体"/>
                <w:kern w:val="0"/>
                <w:sz w:val="28"/>
                <w:szCs w:val="28"/>
                <w:highlight w:val="none"/>
                <w:lang w:val="en-US" w:eastAsia="zh-CN" w:bidi="ar-SA"/>
              </w:rPr>
              <w:t>1</w:t>
            </w:r>
          </w:p>
        </w:tc>
        <w:tc>
          <w:tcPr>
            <w:tcW w:w="9225" w:type="dxa"/>
            <w:gridSpan w:val="4"/>
            <w:tcBorders>
              <w:tl2br w:val="nil"/>
              <w:tr2bl w:val="nil"/>
            </w:tcBorders>
            <w:shd w:val="clear" w:color="auto" w:fill="auto"/>
            <w:vAlign w:val="center"/>
          </w:tcPr>
          <w:p w14:paraId="4AFCDB0F">
            <w:pPr>
              <w:widowControl/>
              <w:adjustRightInd w:val="0"/>
              <w:snapToGrid w:val="0"/>
              <w:spacing w:line="240" w:lineRule="atLeast"/>
              <w:jc w:val="left"/>
              <w:rPr>
                <w:rFonts w:hint="default" w:ascii="仿宋_GB2312" w:hAnsi="宋体" w:eastAsia="仿宋_GB2312" w:cs="宋体"/>
                <w:kern w:val="0"/>
                <w:sz w:val="28"/>
                <w:szCs w:val="28"/>
                <w:highlight w:val="none"/>
                <w:lang w:val="en-US" w:eastAsia="zh-CN"/>
              </w:rPr>
            </w:pPr>
            <w:r>
              <w:rPr>
                <w:rFonts w:hint="eastAsia" w:ascii="仿宋_GB2312" w:hAnsi="宋体" w:eastAsia="仿宋_GB2312" w:cs="宋体"/>
                <w:kern w:val="0"/>
                <w:sz w:val="28"/>
                <w:szCs w:val="28"/>
                <w:highlight w:val="none"/>
                <w:lang w:val="en-US" w:eastAsia="zh-CN"/>
              </w:rPr>
              <w:t>具备自动推片、染片功能，可独立使用，也可以与现有血液分析仪联机成为流水线，自动接收血液样本</w:t>
            </w:r>
          </w:p>
        </w:tc>
        <w:tc>
          <w:tcPr>
            <w:tcW w:w="887" w:type="dxa"/>
            <w:tcBorders>
              <w:tl2br w:val="nil"/>
              <w:tr2bl w:val="nil"/>
            </w:tcBorders>
            <w:shd w:val="clear" w:color="auto" w:fill="auto"/>
            <w:vAlign w:val="center"/>
          </w:tcPr>
          <w:p w14:paraId="74AF12D3">
            <w:pPr>
              <w:widowControl/>
              <w:adjustRightInd w:val="0"/>
              <w:snapToGrid w:val="0"/>
              <w:spacing w:line="240" w:lineRule="atLeast"/>
              <w:jc w:val="center"/>
              <w:rPr>
                <w:rFonts w:hint="eastAsia" w:ascii="仿宋_GB2312" w:hAnsi="宋体" w:eastAsia="仿宋_GB2312" w:cs="宋体"/>
                <w:kern w:val="0"/>
                <w:sz w:val="28"/>
                <w:szCs w:val="28"/>
                <w:highlight w:val="none"/>
              </w:rPr>
            </w:pPr>
            <w:r>
              <w:rPr>
                <w:rFonts w:hint="eastAsia" w:ascii="仿宋_GB2312" w:hAnsi="宋体" w:eastAsia="仿宋_GB2312" w:cs="宋体"/>
                <w:kern w:val="0"/>
                <w:sz w:val="28"/>
                <w:szCs w:val="28"/>
                <w:highlight w:val="none"/>
              </w:rPr>
              <w:t>具备</w:t>
            </w:r>
          </w:p>
        </w:tc>
      </w:tr>
      <w:tr w14:paraId="757E0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8" w:type="dxa"/>
            <w:tcBorders>
              <w:tl2br w:val="nil"/>
              <w:tr2bl w:val="nil"/>
            </w:tcBorders>
            <w:shd w:val="clear" w:color="auto" w:fill="auto"/>
            <w:vAlign w:val="center"/>
          </w:tcPr>
          <w:p w14:paraId="1147EA85">
            <w:pPr>
              <w:widowControl/>
              <w:numPr>
                <w:ilvl w:val="-1"/>
                <w:numId w:val="0"/>
              </w:numPr>
              <w:adjustRightInd w:val="0"/>
              <w:snapToGrid w:val="0"/>
              <w:spacing w:line="240" w:lineRule="atLeast"/>
              <w:ind w:left="0" w:leftChars="0" w:firstLine="0" w:firstLineChars="0"/>
              <w:jc w:val="center"/>
              <w:rPr>
                <w:rFonts w:hint="default" w:ascii="仿宋_GB2312" w:hAnsi="宋体" w:eastAsia="仿宋_GB2312" w:cs="宋体"/>
                <w:kern w:val="0"/>
                <w:sz w:val="28"/>
                <w:szCs w:val="28"/>
                <w:highlight w:val="none"/>
                <w:lang w:val="en-US" w:eastAsia="zh-CN" w:bidi="ar-SA"/>
              </w:rPr>
            </w:pPr>
            <w:r>
              <w:rPr>
                <w:rFonts w:hint="eastAsia" w:ascii="仿宋_GB2312" w:hAnsi="宋体" w:eastAsia="仿宋_GB2312" w:cs="宋体"/>
                <w:kern w:val="0"/>
                <w:sz w:val="28"/>
                <w:szCs w:val="28"/>
                <w:highlight w:val="none"/>
                <w:lang w:val="en-US" w:eastAsia="zh-CN" w:bidi="ar-SA"/>
              </w:rPr>
              <w:t>2</w:t>
            </w:r>
          </w:p>
        </w:tc>
        <w:tc>
          <w:tcPr>
            <w:tcW w:w="9225" w:type="dxa"/>
            <w:gridSpan w:val="4"/>
            <w:tcBorders>
              <w:tl2br w:val="nil"/>
              <w:tr2bl w:val="nil"/>
            </w:tcBorders>
            <w:shd w:val="clear" w:color="auto" w:fill="auto"/>
            <w:vAlign w:val="center"/>
          </w:tcPr>
          <w:p w14:paraId="0301095B">
            <w:pPr>
              <w:widowControl/>
              <w:adjustRightInd w:val="0"/>
              <w:snapToGrid w:val="0"/>
              <w:spacing w:line="240" w:lineRule="atLeast"/>
              <w:jc w:val="left"/>
              <w:rPr>
                <w:rFonts w:hint="eastAsia" w:ascii="仿宋_GB2312" w:hAnsi="宋体" w:eastAsia="仿宋_GB2312" w:cs="宋体"/>
                <w:kern w:val="0"/>
                <w:sz w:val="28"/>
                <w:szCs w:val="28"/>
                <w:highlight w:val="none"/>
                <w:lang w:val="en-US" w:eastAsia="zh-CN"/>
              </w:rPr>
            </w:pPr>
            <w:r>
              <w:rPr>
                <w:rFonts w:hint="eastAsia" w:ascii="仿宋_GB2312" w:hAnsi="宋体" w:eastAsia="仿宋_GB2312" w:cs="宋体"/>
                <w:kern w:val="0"/>
                <w:sz w:val="28"/>
                <w:szCs w:val="28"/>
                <w:highlight w:val="none"/>
              </w:rPr>
              <w:t>推片染片速度</w:t>
            </w:r>
            <w:r>
              <w:rPr>
                <w:rFonts w:hint="eastAsia" w:ascii="仿宋_GB2312" w:hAnsi="宋体" w:eastAsia="仿宋_GB2312" w:cs="宋体"/>
                <w:kern w:val="0"/>
                <w:sz w:val="28"/>
                <w:szCs w:val="28"/>
                <w:highlight w:val="none"/>
                <w:lang w:val="en-US" w:eastAsia="zh-CN"/>
              </w:rPr>
              <w:t>≥</w:t>
            </w:r>
            <w:r>
              <w:rPr>
                <w:rFonts w:hint="eastAsia" w:ascii="仿宋_GB2312" w:hAnsi="宋体" w:eastAsia="仿宋_GB2312" w:cs="宋体"/>
                <w:kern w:val="0"/>
                <w:sz w:val="28"/>
                <w:szCs w:val="28"/>
                <w:highlight w:val="none"/>
              </w:rPr>
              <w:t>120</w:t>
            </w:r>
            <w:r>
              <w:rPr>
                <w:rFonts w:hint="eastAsia" w:ascii="仿宋_GB2312" w:hAnsi="宋体" w:eastAsia="仿宋_GB2312" w:cs="宋体"/>
                <w:kern w:val="0"/>
                <w:sz w:val="28"/>
                <w:szCs w:val="28"/>
                <w:highlight w:val="none"/>
                <w:lang w:val="en-US" w:eastAsia="zh-CN"/>
              </w:rPr>
              <w:t>张玻片</w:t>
            </w:r>
            <w:r>
              <w:rPr>
                <w:rFonts w:hint="eastAsia" w:ascii="仿宋_GB2312" w:hAnsi="宋体" w:eastAsia="仿宋_GB2312" w:cs="宋体"/>
                <w:kern w:val="0"/>
                <w:sz w:val="28"/>
                <w:szCs w:val="28"/>
                <w:highlight w:val="none"/>
              </w:rPr>
              <w:t>/</w:t>
            </w:r>
            <w:r>
              <w:rPr>
                <w:rFonts w:hint="eastAsia" w:ascii="仿宋_GB2312" w:hAnsi="宋体" w:eastAsia="仿宋_GB2312" w:cs="宋体"/>
                <w:kern w:val="0"/>
                <w:sz w:val="28"/>
                <w:szCs w:val="28"/>
                <w:highlight w:val="none"/>
                <w:lang w:val="en-US" w:eastAsia="zh-CN"/>
              </w:rPr>
              <w:t>小时</w:t>
            </w:r>
          </w:p>
        </w:tc>
        <w:tc>
          <w:tcPr>
            <w:tcW w:w="887" w:type="dxa"/>
            <w:tcBorders>
              <w:tl2br w:val="nil"/>
              <w:tr2bl w:val="nil"/>
            </w:tcBorders>
            <w:shd w:val="clear" w:color="auto" w:fill="auto"/>
            <w:vAlign w:val="center"/>
          </w:tcPr>
          <w:p w14:paraId="424BAD73">
            <w:pPr>
              <w:widowControl/>
              <w:adjustRightInd w:val="0"/>
              <w:snapToGrid w:val="0"/>
              <w:spacing w:line="240" w:lineRule="atLeast"/>
              <w:jc w:val="center"/>
              <w:rPr>
                <w:rFonts w:hint="eastAsia" w:ascii="仿宋_GB2312" w:hAnsi="宋体" w:eastAsia="仿宋_GB2312" w:cs="宋体"/>
                <w:kern w:val="0"/>
                <w:sz w:val="28"/>
                <w:szCs w:val="28"/>
                <w:highlight w:val="none"/>
              </w:rPr>
            </w:pPr>
            <w:r>
              <w:rPr>
                <w:rFonts w:hint="eastAsia" w:ascii="仿宋_GB2312" w:hAnsi="宋体" w:eastAsia="仿宋_GB2312" w:cs="宋体"/>
                <w:kern w:val="0"/>
                <w:sz w:val="28"/>
                <w:szCs w:val="28"/>
                <w:highlight w:val="none"/>
              </w:rPr>
              <w:t>具备</w:t>
            </w:r>
          </w:p>
        </w:tc>
      </w:tr>
      <w:tr w14:paraId="7EA23C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8" w:type="dxa"/>
            <w:tcBorders>
              <w:tl2br w:val="nil"/>
              <w:tr2bl w:val="nil"/>
            </w:tcBorders>
            <w:shd w:val="clear" w:color="auto" w:fill="auto"/>
            <w:vAlign w:val="center"/>
          </w:tcPr>
          <w:p w14:paraId="0F774A1D">
            <w:pPr>
              <w:widowControl/>
              <w:numPr>
                <w:ilvl w:val="-1"/>
                <w:numId w:val="0"/>
              </w:numPr>
              <w:adjustRightInd w:val="0"/>
              <w:snapToGrid w:val="0"/>
              <w:spacing w:line="240" w:lineRule="atLeast"/>
              <w:ind w:left="0" w:leftChars="0" w:firstLine="0" w:firstLineChars="0"/>
              <w:jc w:val="center"/>
              <w:rPr>
                <w:rFonts w:hint="default" w:ascii="仿宋_GB2312" w:hAnsi="宋体" w:eastAsia="仿宋_GB2312" w:cs="宋体"/>
                <w:kern w:val="0"/>
                <w:sz w:val="28"/>
                <w:szCs w:val="28"/>
                <w:highlight w:val="none"/>
                <w:lang w:val="en-US" w:eastAsia="zh-CN" w:bidi="ar-SA"/>
              </w:rPr>
            </w:pPr>
            <w:r>
              <w:rPr>
                <w:rFonts w:hint="eastAsia" w:ascii="仿宋_GB2312" w:hAnsi="宋体" w:eastAsia="仿宋_GB2312" w:cs="宋体"/>
                <w:kern w:val="0"/>
                <w:sz w:val="28"/>
                <w:szCs w:val="28"/>
                <w:highlight w:val="none"/>
                <w:lang w:val="en-US" w:eastAsia="zh-CN" w:bidi="ar-SA"/>
              </w:rPr>
              <w:t>3</w:t>
            </w:r>
          </w:p>
        </w:tc>
        <w:tc>
          <w:tcPr>
            <w:tcW w:w="9225" w:type="dxa"/>
            <w:gridSpan w:val="4"/>
            <w:tcBorders>
              <w:tl2br w:val="nil"/>
              <w:tr2bl w:val="nil"/>
            </w:tcBorders>
            <w:shd w:val="clear" w:color="auto" w:fill="auto"/>
            <w:vAlign w:val="center"/>
          </w:tcPr>
          <w:p w14:paraId="6B68C8AC">
            <w:pPr>
              <w:widowControl/>
              <w:adjustRightInd w:val="0"/>
              <w:snapToGrid w:val="0"/>
              <w:spacing w:line="240" w:lineRule="atLeast"/>
              <w:jc w:val="left"/>
              <w:rPr>
                <w:rFonts w:hint="eastAsia" w:ascii="仿宋_GB2312" w:hAnsi="宋体" w:eastAsia="仿宋_GB2312" w:cs="宋体"/>
                <w:kern w:val="0"/>
                <w:sz w:val="28"/>
                <w:szCs w:val="28"/>
                <w:highlight w:val="none"/>
              </w:rPr>
            </w:pPr>
            <w:r>
              <w:rPr>
                <w:rFonts w:hint="eastAsia" w:ascii="仿宋_GB2312" w:hAnsi="宋体" w:eastAsia="仿宋_GB2312" w:cs="宋体"/>
                <w:kern w:val="0"/>
                <w:sz w:val="28"/>
                <w:szCs w:val="28"/>
                <w:highlight w:val="none"/>
              </w:rPr>
              <w:t>推片速度和角度可根据</w:t>
            </w:r>
            <w:r>
              <w:rPr>
                <w:rFonts w:hint="eastAsia" w:ascii="仿宋_GB2312" w:hAnsi="宋体" w:eastAsia="仿宋_GB2312" w:cs="宋体"/>
                <w:kern w:val="0"/>
                <w:sz w:val="28"/>
                <w:szCs w:val="28"/>
                <w:highlight w:val="none"/>
                <w:lang w:val="en-US" w:eastAsia="zh-CN"/>
              </w:rPr>
              <w:t>红细胞压积</w:t>
            </w:r>
            <w:r>
              <w:rPr>
                <w:rFonts w:hint="eastAsia" w:ascii="仿宋_GB2312" w:hAnsi="宋体" w:eastAsia="仿宋_GB2312" w:cs="宋体"/>
                <w:kern w:val="0"/>
                <w:sz w:val="28"/>
                <w:szCs w:val="28"/>
                <w:highlight w:val="none"/>
              </w:rPr>
              <w:t>自动调整，且有多个水平自动选择</w:t>
            </w:r>
          </w:p>
        </w:tc>
        <w:tc>
          <w:tcPr>
            <w:tcW w:w="887" w:type="dxa"/>
            <w:tcBorders>
              <w:tl2br w:val="nil"/>
              <w:tr2bl w:val="nil"/>
            </w:tcBorders>
            <w:shd w:val="clear" w:color="auto" w:fill="auto"/>
            <w:vAlign w:val="center"/>
          </w:tcPr>
          <w:p w14:paraId="3E8D16C3">
            <w:pPr>
              <w:widowControl/>
              <w:adjustRightInd w:val="0"/>
              <w:snapToGrid w:val="0"/>
              <w:spacing w:line="240" w:lineRule="atLeast"/>
              <w:jc w:val="center"/>
              <w:rPr>
                <w:rFonts w:hint="eastAsia" w:ascii="仿宋_GB2312" w:hAnsi="宋体" w:eastAsia="仿宋_GB2312" w:cs="宋体"/>
                <w:kern w:val="0"/>
                <w:sz w:val="28"/>
                <w:szCs w:val="28"/>
                <w:highlight w:val="none"/>
              </w:rPr>
            </w:pPr>
            <w:r>
              <w:rPr>
                <w:rFonts w:hint="eastAsia" w:ascii="仿宋_GB2312" w:hAnsi="宋体" w:eastAsia="仿宋_GB2312" w:cs="宋体"/>
                <w:kern w:val="0"/>
                <w:sz w:val="28"/>
                <w:szCs w:val="28"/>
                <w:highlight w:val="none"/>
              </w:rPr>
              <w:t>具备</w:t>
            </w:r>
          </w:p>
        </w:tc>
      </w:tr>
      <w:tr w14:paraId="11A413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978" w:type="dxa"/>
            <w:tcBorders>
              <w:tl2br w:val="nil"/>
              <w:tr2bl w:val="nil"/>
            </w:tcBorders>
            <w:shd w:val="clear" w:color="auto" w:fill="auto"/>
            <w:vAlign w:val="center"/>
          </w:tcPr>
          <w:p w14:paraId="5789C188">
            <w:pPr>
              <w:widowControl/>
              <w:numPr>
                <w:ilvl w:val="-1"/>
                <w:numId w:val="0"/>
              </w:numPr>
              <w:adjustRightInd w:val="0"/>
              <w:snapToGrid w:val="0"/>
              <w:spacing w:line="240" w:lineRule="atLeast"/>
              <w:ind w:left="0" w:leftChars="0" w:firstLine="0" w:firstLineChars="0"/>
              <w:jc w:val="center"/>
              <w:rPr>
                <w:rFonts w:hint="default" w:ascii="仿宋_GB2312" w:hAnsi="宋体" w:eastAsia="仿宋_GB2312" w:cs="宋体"/>
                <w:kern w:val="0"/>
                <w:sz w:val="28"/>
                <w:szCs w:val="28"/>
                <w:highlight w:val="none"/>
                <w:lang w:val="en-US" w:eastAsia="zh-CN" w:bidi="ar-SA"/>
              </w:rPr>
            </w:pPr>
            <w:r>
              <w:rPr>
                <w:rFonts w:hint="eastAsia" w:ascii="仿宋_GB2312" w:hAnsi="宋体" w:eastAsia="仿宋_GB2312" w:cs="宋体"/>
                <w:kern w:val="0"/>
                <w:sz w:val="28"/>
                <w:szCs w:val="28"/>
                <w:highlight w:val="none"/>
                <w:lang w:val="en-US" w:eastAsia="zh-CN" w:bidi="ar-SA"/>
              </w:rPr>
              <w:t>4</w:t>
            </w:r>
          </w:p>
        </w:tc>
        <w:tc>
          <w:tcPr>
            <w:tcW w:w="9225" w:type="dxa"/>
            <w:gridSpan w:val="4"/>
            <w:tcBorders>
              <w:tl2br w:val="nil"/>
              <w:tr2bl w:val="nil"/>
            </w:tcBorders>
            <w:shd w:val="clear" w:color="auto" w:fill="auto"/>
            <w:vAlign w:val="center"/>
          </w:tcPr>
          <w:p w14:paraId="6A60A844">
            <w:pPr>
              <w:widowControl/>
              <w:adjustRightInd w:val="0"/>
              <w:snapToGrid w:val="0"/>
              <w:spacing w:line="240" w:lineRule="atLeast"/>
              <w:jc w:val="left"/>
              <w:rPr>
                <w:rFonts w:hint="eastAsia" w:ascii="仿宋_GB2312" w:hAnsi="宋体" w:eastAsia="仿宋_GB2312" w:cs="宋体"/>
                <w:kern w:val="0"/>
                <w:sz w:val="28"/>
                <w:szCs w:val="28"/>
                <w:highlight w:val="none"/>
              </w:rPr>
            </w:pPr>
            <w:r>
              <w:rPr>
                <w:rFonts w:hint="eastAsia" w:ascii="仿宋_GB2312" w:hAnsi="宋体" w:eastAsia="仿宋_GB2312" w:cs="宋体"/>
                <w:kern w:val="0"/>
                <w:sz w:val="28"/>
                <w:szCs w:val="28"/>
                <w:highlight w:val="none"/>
              </w:rPr>
              <w:t>玻片的标识：可在玻片上直接打印数字和条码</w:t>
            </w:r>
          </w:p>
        </w:tc>
        <w:tc>
          <w:tcPr>
            <w:tcW w:w="887" w:type="dxa"/>
            <w:tcBorders>
              <w:tl2br w:val="nil"/>
              <w:tr2bl w:val="nil"/>
            </w:tcBorders>
            <w:shd w:val="clear" w:color="auto" w:fill="auto"/>
            <w:vAlign w:val="center"/>
          </w:tcPr>
          <w:p w14:paraId="3CF82667">
            <w:pPr>
              <w:widowControl/>
              <w:adjustRightInd w:val="0"/>
              <w:snapToGrid w:val="0"/>
              <w:spacing w:line="240" w:lineRule="atLeast"/>
              <w:jc w:val="center"/>
              <w:rPr>
                <w:rFonts w:hint="eastAsia" w:ascii="仿宋_GB2312" w:hAnsi="宋体" w:eastAsia="仿宋_GB2312" w:cs="宋体"/>
                <w:kern w:val="0"/>
                <w:sz w:val="28"/>
                <w:szCs w:val="28"/>
                <w:highlight w:val="none"/>
              </w:rPr>
            </w:pPr>
            <w:r>
              <w:rPr>
                <w:rFonts w:hint="eastAsia" w:ascii="仿宋_GB2312" w:hAnsi="宋体" w:eastAsia="仿宋_GB2312" w:cs="宋体"/>
                <w:kern w:val="0"/>
                <w:sz w:val="28"/>
                <w:szCs w:val="28"/>
                <w:highlight w:val="none"/>
              </w:rPr>
              <w:t>具备</w:t>
            </w:r>
          </w:p>
        </w:tc>
      </w:tr>
      <w:tr w14:paraId="126B2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8" w:type="dxa"/>
            <w:tcBorders>
              <w:tl2br w:val="nil"/>
              <w:tr2bl w:val="nil"/>
            </w:tcBorders>
            <w:shd w:val="clear" w:color="auto" w:fill="auto"/>
            <w:vAlign w:val="center"/>
          </w:tcPr>
          <w:p w14:paraId="50459E2A">
            <w:pPr>
              <w:widowControl/>
              <w:numPr>
                <w:ilvl w:val="-1"/>
                <w:numId w:val="0"/>
              </w:numPr>
              <w:adjustRightInd w:val="0"/>
              <w:snapToGrid w:val="0"/>
              <w:spacing w:line="240" w:lineRule="atLeast"/>
              <w:ind w:left="0" w:leftChars="0" w:firstLine="0" w:firstLineChars="0"/>
              <w:jc w:val="center"/>
              <w:rPr>
                <w:rFonts w:hint="default" w:ascii="仿宋_GB2312" w:hAnsi="宋体" w:eastAsia="仿宋_GB2312" w:cs="宋体"/>
                <w:kern w:val="0"/>
                <w:sz w:val="28"/>
                <w:szCs w:val="28"/>
                <w:highlight w:val="none"/>
                <w:lang w:val="en-US" w:eastAsia="zh-CN" w:bidi="ar-SA"/>
              </w:rPr>
            </w:pPr>
            <w:r>
              <w:rPr>
                <w:rFonts w:hint="eastAsia" w:ascii="仿宋_GB2312" w:hAnsi="宋体" w:eastAsia="仿宋_GB2312" w:cs="宋体"/>
                <w:kern w:val="0"/>
                <w:sz w:val="28"/>
                <w:szCs w:val="28"/>
                <w:highlight w:val="none"/>
                <w:lang w:val="en-US" w:eastAsia="zh-CN" w:bidi="ar-SA"/>
              </w:rPr>
              <w:t>5</w:t>
            </w:r>
          </w:p>
        </w:tc>
        <w:tc>
          <w:tcPr>
            <w:tcW w:w="9225" w:type="dxa"/>
            <w:gridSpan w:val="4"/>
            <w:tcBorders>
              <w:tl2br w:val="nil"/>
              <w:tr2bl w:val="nil"/>
            </w:tcBorders>
            <w:shd w:val="clear" w:color="auto" w:fill="auto"/>
            <w:vAlign w:val="center"/>
          </w:tcPr>
          <w:p w14:paraId="067E7692">
            <w:pPr>
              <w:widowControl/>
              <w:adjustRightInd w:val="0"/>
              <w:snapToGrid w:val="0"/>
              <w:spacing w:line="240" w:lineRule="atLeast"/>
              <w:jc w:val="left"/>
              <w:rPr>
                <w:rFonts w:hint="default" w:ascii="仿宋_GB2312" w:hAnsi="宋体" w:eastAsia="仿宋_GB2312" w:cs="宋体"/>
                <w:kern w:val="0"/>
                <w:sz w:val="28"/>
                <w:szCs w:val="28"/>
                <w:highlight w:val="none"/>
                <w:lang w:val="en-US" w:eastAsia="zh-CN"/>
              </w:rPr>
            </w:pPr>
            <w:r>
              <w:rPr>
                <w:rFonts w:hint="eastAsia" w:ascii="仿宋_GB2312" w:hAnsi="宋体" w:eastAsia="仿宋_GB2312" w:cs="宋体"/>
                <w:kern w:val="0"/>
                <w:sz w:val="28"/>
                <w:szCs w:val="28"/>
                <w:highlight w:val="none"/>
              </w:rPr>
              <w:t>推染片机静脉血自动吸样量≤100</w:t>
            </w:r>
            <w:r>
              <w:rPr>
                <w:rFonts w:hint="eastAsia" w:ascii="仿宋_GB2312" w:hAnsi="宋体" w:eastAsia="仿宋_GB2312" w:cs="宋体"/>
                <w:kern w:val="0"/>
                <w:sz w:val="28"/>
                <w:szCs w:val="28"/>
                <w:highlight w:val="none"/>
                <w:lang w:val="en-US" w:eastAsia="zh-CN"/>
              </w:rPr>
              <w:t>μL</w:t>
            </w:r>
          </w:p>
        </w:tc>
        <w:tc>
          <w:tcPr>
            <w:tcW w:w="887" w:type="dxa"/>
            <w:tcBorders>
              <w:tl2br w:val="nil"/>
              <w:tr2bl w:val="nil"/>
            </w:tcBorders>
            <w:shd w:val="clear" w:color="auto" w:fill="auto"/>
            <w:vAlign w:val="center"/>
          </w:tcPr>
          <w:p w14:paraId="650AFEBC">
            <w:pPr>
              <w:widowControl/>
              <w:adjustRightInd w:val="0"/>
              <w:snapToGrid w:val="0"/>
              <w:spacing w:line="240" w:lineRule="atLeast"/>
              <w:jc w:val="center"/>
              <w:rPr>
                <w:rFonts w:hint="eastAsia" w:ascii="仿宋_GB2312" w:hAnsi="宋体" w:eastAsia="仿宋_GB2312" w:cs="宋体"/>
                <w:kern w:val="0"/>
                <w:sz w:val="28"/>
                <w:szCs w:val="28"/>
                <w:highlight w:val="none"/>
              </w:rPr>
            </w:pPr>
            <w:r>
              <w:rPr>
                <w:rFonts w:hint="eastAsia" w:ascii="仿宋_GB2312" w:hAnsi="宋体" w:eastAsia="仿宋_GB2312" w:cs="宋体"/>
                <w:kern w:val="0"/>
                <w:sz w:val="28"/>
                <w:szCs w:val="28"/>
                <w:highlight w:val="none"/>
              </w:rPr>
              <w:t>具备</w:t>
            </w:r>
          </w:p>
        </w:tc>
      </w:tr>
      <w:tr w14:paraId="2E58B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78" w:type="dxa"/>
            <w:tcBorders>
              <w:tl2br w:val="nil"/>
              <w:tr2bl w:val="nil"/>
            </w:tcBorders>
            <w:shd w:val="clear" w:color="auto" w:fill="auto"/>
          </w:tcPr>
          <w:p w14:paraId="5ED79180">
            <w:pPr>
              <w:widowControl/>
              <w:numPr>
                <w:ilvl w:val="-1"/>
                <w:numId w:val="0"/>
              </w:numPr>
              <w:adjustRightInd w:val="0"/>
              <w:snapToGrid w:val="0"/>
              <w:spacing w:line="240" w:lineRule="atLeast"/>
              <w:ind w:left="0" w:leftChars="0" w:firstLine="0" w:firstLineChars="0"/>
              <w:jc w:val="center"/>
              <w:rPr>
                <w:rFonts w:hint="default" w:ascii="仿宋_GB2312" w:hAnsi="宋体" w:eastAsia="仿宋_GB2312" w:cs="宋体"/>
                <w:kern w:val="0"/>
                <w:sz w:val="28"/>
                <w:szCs w:val="28"/>
                <w:highlight w:val="none"/>
                <w:lang w:val="en-US" w:eastAsia="zh-CN"/>
              </w:rPr>
            </w:pPr>
            <w:r>
              <w:rPr>
                <w:rFonts w:hint="eastAsia" w:ascii="仿宋_GB2312" w:hAnsi="宋体" w:eastAsia="仿宋_GB2312" w:cs="宋体"/>
                <w:kern w:val="0"/>
                <w:sz w:val="28"/>
                <w:szCs w:val="28"/>
                <w:highlight w:val="none"/>
                <w:lang w:val="en-US" w:eastAsia="zh-CN"/>
              </w:rPr>
              <w:t>6</w:t>
            </w:r>
          </w:p>
        </w:tc>
        <w:tc>
          <w:tcPr>
            <w:tcW w:w="9225" w:type="dxa"/>
            <w:gridSpan w:val="4"/>
            <w:tcBorders>
              <w:tl2br w:val="nil"/>
              <w:tr2bl w:val="nil"/>
            </w:tcBorders>
            <w:shd w:val="clear" w:color="auto" w:fill="auto"/>
          </w:tcPr>
          <w:p w14:paraId="043C58C1">
            <w:pPr>
              <w:widowControl/>
              <w:adjustRightInd w:val="0"/>
              <w:snapToGrid w:val="0"/>
              <w:spacing w:line="240" w:lineRule="atLeast"/>
              <w:jc w:val="left"/>
              <w:rPr>
                <w:rFonts w:hint="default" w:ascii="仿宋_GB2312" w:hAnsi="宋体" w:eastAsia="仿宋_GB2312" w:cs="宋体"/>
                <w:kern w:val="0"/>
                <w:sz w:val="28"/>
                <w:szCs w:val="28"/>
                <w:highlight w:val="none"/>
                <w:lang w:val="en-US" w:eastAsia="zh-CN"/>
              </w:rPr>
            </w:pPr>
            <w:r>
              <w:rPr>
                <w:rFonts w:hint="eastAsia" w:ascii="仿宋_GB2312" w:hAnsi="宋体" w:eastAsia="仿宋_GB2312" w:cs="宋体"/>
                <w:kern w:val="0"/>
                <w:sz w:val="28"/>
                <w:szCs w:val="28"/>
                <w:highlight w:val="none"/>
              </w:rPr>
              <w:t>提供</w:t>
            </w:r>
            <w:r>
              <w:rPr>
                <w:rFonts w:hint="default" w:ascii="仿宋_GB2312" w:hAnsi="宋体" w:eastAsia="仿宋_GB2312" w:cs="宋体"/>
                <w:kern w:val="0"/>
                <w:sz w:val="28"/>
                <w:szCs w:val="28"/>
                <w:highlight w:val="none"/>
              </w:rPr>
              <w:t>染液</w:t>
            </w:r>
            <w:r>
              <w:rPr>
                <w:rFonts w:hint="eastAsia" w:ascii="仿宋_GB2312" w:hAnsi="宋体" w:eastAsia="仿宋_GB2312" w:cs="宋体"/>
                <w:kern w:val="0"/>
                <w:sz w:val="28"/>
                <w:szCs w:val="28"/>
                <w:highlight w:val="none"/>
                <w:lang w:eastAsia="zh-CN"/>
              </w:rPr>
              <w:t>、</w:t>
            </w:r>
            <w:r>
              <w:rPr>
                <w:rFonts w:hint="default" w:ascii="仿宋_GB2312" w:hAnsi="宋体" w:eastAsia="仿宋_GB2312" w:cs="宋体"/>
                <w:kern w:val="0"/>
                <w:sz w:val="28"/>
                <w:szCs w:val="28"/>
                <w:highlight w:val="none"/>
              </w:rPr>
              <w:t>浸油</w:t>
            </w:r>
            <w:r>
              <w:rPr>
                <w:rFonts w:hint="eastAsia" w:ascii="仿宋_GB2312" w:hAnsi="宋体" w:eastAsia="仿宋_GB2312" w:cs="宋体"/>
                <w:kern w:val="0"/>
                <w:sz w:val="28"/>
                <w:szCs w:val="28"/>
                <w:highlight w:val="none"/>
                <w:lang w:val="en-US" w:eastAsia="zh-CN"/>
              </w:rPr>
              <w:t>等</w:t>
            </w:r>
            <w:r>
              <w:rPr>
                <w:rFonts w:hint="eastAsia" w:ascii="仿宋_GB2312" w:hAnsi="宋体" w:eastAsia="仿宋_GB2312" w:cs="宋体"/>
                <w:kern w:val="0"/>
                <w:sz w:val="28"/>
                <w:szCs w:val="28"/>
                <w:highlight w:val="none"/>
              </w:rPr>
              <w:t>长期供应价格（含名称、品牌、规格、型号、单价）</w:t>
            </w:r>
          </w:p>
        </w:tc>
        <w:tc>
          <w:tcPr>
            <w:tcW w:w="887" w:type="dxa"/>
            <w:tcBorders>
              <w:tl2br w:val="nil"/>
              <w:tr2bl w:val="nil"/>
            </w:tcBorders>
            <w:shd w:val="clear" w:color="auto" w:fill="auto"/>
            <w:vAlign w:val="center"/>
          </w:tcPr>
          <w:p w14:paraId="77733811">
            <w:pPr>
              <w:widowControl/>
              <w:adjustRightInd w:val="0"/>
              <w:snapToGrid w:val="0"/>
              <w:spacing w:line="240" w:lineRule="atLeast"/>
              <w:jc w:val="center"/>
              <w:rPr>
                <w:rFonts w:hint="eastAsia" w:ascii="仿宋_GB2312" w:hAnsi="宋体" w:eastAsia="仿宋_GB2312" w:cs="宋体"/>
                <w:kern w:val="0"/>
                <w:sz w:val="28"/>
                <w:szCs w:val="28"/>
                <w:highlight w:val="none"/>
              </w:rPr>
            </w:pPr>
            <w:r>
              <w:rPr>
                <w:rFonts w:hint="eastAsia" w:ascii="仿宋_GB2312" w:hAnsi="宋体" w:eastAsia="仿宋_GB2312" w:cs="宋体"/>
                <w:kern w:val="0"/>
                <w:sz w:val="28"/>
                <w:szCs w:val="28"/>
                <w:highlight w:val="none"/>
              </w:rPr>
              <w:t>具备</w:t>
            </w:r>
          </w:p>
        </w:tc>
      </w:tr>
      <w:tr w14:paraId="40C6E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jc w:val="center"/>
        </w:trPr>
        <w:tc>
          <w:tcPr>
            <w:tcW w:w="978" w:type="dxa"/>
            <w:tcBorders>
              <w:tl2br w:val="nil"/>
              <w:tr2bl w:val="nil"/>
            </w:tcBorders>
            <w:shd w:val="clear" w:color="auto" w:fill="auto"/>
            <w:vAlign w:val="center"/>
          </w:tcPr>
          <w:p w14:paraId="2A4BD71F">
            <w:pPr>
              <w:widowControl/>
              <w:numPr>
                <w:ilvl w:val="-1"/>
                <w:numId w:val="0"/>
              </w:numPr>
              <w:adjustRightInd w:val="0"/>
              <w:snapToGrid w:val="0"/>
              <w:spacing w:line="240" w:lineRule="atLeast"/>
              <w:ind w:left="0" w:leftChars="0" w:firstLine="0" w:firstLineChars="0"/>
              <w:jc w:val="center"/>
              <w:rPr>
                <w:rFonts w:hint="default" w:ascii="仿宋_GB2312" w:hAnsi="宋体" w:eastAsia="仿宋_GB2312" w:cs="宋体"/>
                <w:color w:val="auto"/>
                <w:kern w:val="0"/>
                <w:sz w:val="28"/>
                <w:szCs w:val="28"/>
                <w:highlight w:val="none"/>
                <w:lang w:val="en-US" w:eastAsia="zh-CN"/>
              </w:rPr>
            </w:pPr>
            <w:r>
              <w:rPr>
                <w:rFonts w:hint="eastAsia" w:ascii="仿宋_GB2312" w:hAnsi="宋体" w:eastAsia="仿宋_GB2312" w:cs="宋体"/>
                <w:color w:val="auto"/>
                <w:kern w:val="0"/>
                <w:sz w:val="28"/>
                <w:szCs w:val="28"/>
                <w:highlight w:val="none"/>
                <w:lang w:val="en-US" w:eastAsia="zh-CN"/>
              </w:rPr>
              <w:t>7</w:t>
            </w:r>
          </w:p>
        </w:tc>
        <w:tc>
          <w:tcPr>
            <w:tcW w:w="9225" w:type="dxa"/>
            <w:gridSpan w:val="4"/>
            <w:tcBorders>
              <w:tl2br w:val="nil"/>
              <w:tr2bl w:val="nil"/>
            </w:tcBorders>
            <w:shd w:val="clear" w:color="auto" w:fill="auto"/>
            <w:vAlign w:val="center"/>
          </w:tcPr>
          <w:p w14:paraId="19265821">
            <w:pPr>
              <w:widowControl/>
              <w:adjustRightInd w:val="0"/>
              <w:snapToGrid w:val="0"/>
              <w:spacing w:line="240" w:lineRule="atLeast"/>
              <w:jc w:val="left"/>
              <w:rPr>
                <w:rFonts w:hint="eastAsia" w:ascii="仿宋_GB2312" w:hAnsi="宋体" w:eastAsia="仿宋_GB2312" w:cs="宋体"/>
                <w:kern w:val="0"/>
                <w:sz w:val="28"/>
                <w:szCs w:val="28"/>
                <w:highlight w:val="none"/>
              </w:rPr>
            </w:pPr>
            <w:r>
              <w:rPr>
                <w:rFonts w:hint="eastAsia" w:ascii="仿宋_GB2312" w:hAnsi="宋体" w:eastAsia="仿宋_GB2312" w:cs="宋体"/>
                <w:kern w:val="0"/>
                <w:sz w:val="28"/>
                <w:szCs w:val="28"/>
                <w:highlight w:val="none"/>
              </w:rPr>
              <w:t>使用年限≥</w:t>
            </w:r>
            <w:r>
              <w:rPr>
                <w:rFonts w:hint="eastAsia" w:ascii="仿宋_GB2312" w:hAnsi="宋体" w:eastAsia="仿宋_GB2312" w:cs="宋体"/>
                <w:kern w:val="0"/>
                <w:sz w:val="28"/>
                <w:szCs w:val="28"/>
                <w:highlight w:val="none"/>
                <w:lang w:val="en-US" w:eastAsia="zh-CN"/>
              </w:rPr>
              <w:t xml:space="preserve"> 8</w:t>
            </w:r>
            <w:r>
              <w:rPr>
                <w:rFonts w:hint="eastAsia" w:ascii="仿宋_GB2312" w:hAnsi="宋体" w:eastAsia="仿宋_GB2312" w:cs="宋体"/>
                <w:kern w:val="0"/>
                <w:sz w:val="28"/>
                <w:szCs w:val="28"/>
                <w:highlight w:val="none"/>
              </w:rPr>
              <w:t>年，提供铭牌或说明书证明</w:t>
            </w:r>
          </w:p>
        </w:tc>
        <w:tc>
          <w:tcPr>
            <w:tcW w:w="887" w:type="dxa"/>
            <w:tcBorders>
              <w:tl2br w:val="nil"/>
              <w:tr2bl w:val="nil"/>
            </w:tcBorders>
            <w:shd w:val="clear" w:color="auto" w:fill="auto"/>
            <w:vAlign w:val="center"/>
          </w:tcPr>
          <w:p w14:paraId="1B55F745">
            <w:pPr>
              <w:widowControl/>
              <w:adjustRightInd w:val="0"/>
              <w:snapToGrid w:val="0"/>
              <w:spacing w:line="240" w:lineRule="atLeast"/>
              <w:jc w:val="center"/>
              <w:rPr>
                <w:rFonts w:hint="eastAsia" w:ascii="仿宋_GB2312" w:hAnsi="宋体" w:eastAsia="仿宋_GB2312" w:cs="宋体"/>
                <w:kern w:val="0"/>
                <w:sz w:val="28"/>
                <w:szCs w:val="28"/>
                <w:highlight w:val="none"/>
              </w:rPr>
            </w:pPr>
            <w:r>
              <w:rPr>
                <w:rFonts w:hint="eastAsia" w:ascii="仿宋_GB2312" w:hAnsi="宋体" w:eastAsia="仿宋_GB2312" w:cs="宋体"/>
                <w:kern w:val="0"/>
                <w:sz w:val="28"/>
                <w:szCs w:val="28"/>
                <w:highlight w:val="none"/>
              </w:rPr>
              <w:t>具备</w:t>
            </w:r>
          </w:p>
        </w:tc>
      </w:tr>
      <w:tr w14:paraId="5576ED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978" w:type="dxa"/>
            <w:tcBorders>
              <w:tl2br w:val="nil"/>
              <w:tr2bl w:val="nil"/>
            </w:tcBorders>
            <w:shd w:val="clear" w:color="auto" w:fill="auto"/>
            <w:vAlign w:val="center"/>
          </w:tcPr>
          <w:p w14:paraId="0B7F5A86">
            <w:pPr>
              <w:widowControl/>
              <w:numPr>
                <w:ilvl w:val="-1"/>
                <w:numId w:val="0"/>
              </w:numPr>
              <w:adjustRightInd w:val="0"/>
              <w:snapToGrid w:val="0"/>
              <w:spacing w:line="240" w:lineRule="atLeast"/>
              <w:ind w:left="0" w:leftChars="0" w:firstLine="0" w:firstLineChars="0"/>
              <w:jc w:val="center"/>
              <w:rPr>
                <w:rFonts w:hint="default" w:ascii="仿宋_GB2312" w:hAnsi="宋体" w:eastAsia="仿宋_GB2312" w:cs="宋体"/>
                <w:color w:val="auto"/>
                <w:kern w:val="0"/>
                <w:sz w:val="28"/>
                <w:szCs w:val="28"/>
                <w:highlight w:val="none"/>
                <w:lang w:val="en-US" w:eastAsia="zh-CN"/>
              </w:rPr>
            </w:pPr>
            <w:r>
              <w:rPr>
                <w:rFonts w:hint="eastAsia" w:ascii="仿宋_GB2312" w:hAnsi="宋体" w:eastAsia="仿宋_GB2312" w:cs="宋体"/>
                <w:color w:val="auto"/>
                <w:kern w:val="0"/>
                <w:sz w:val="28"/>
                <w:szCs w:val="28"/>
                <w:highlight w:val="none"/>
                <w:lang w:val="en-US" w:eastAsia="zh-CN"/>
              </w:rPr>
              <w:t>8</w:t>
            </w:r>
          </w:p>
        </w:tc>
        <w:tc>
          <w:tcPr>
            <w:tcW w:w="9225" w:type="dxa"/>
            <w:gridSpan w:val="4"/>
            <w:tcBorders>
              <w:tl2br w:val="nil"/>
              <w:tr2bl w:val="nil"/>
            </w:tcBorders>
            <w:shd w:val="clear" w:color="auto" w:fill="auto"/>
            <w:vAlign w:val="center"/>
          </w:tcPr>
          <w:p w14:paraId="402A2CB9">
            <w:pPr>
              <w:widowControl/>
              <w:adjustRightInd w:val="0"/>
              <w:snapToGrid w:val="0"/>
              <w:spacing w:line="240" w:lineRule="atLeast"/>
              <w:jc w:val="left"/>
              <w:rPr>
                <w:rFonts w:hint="eastAsia" w:ascii="仿宋_GB2312" w:hAnsi="宋体" w:eastAsia="仿宋_GB2312" w:cs="宋体"/>
                <w:kern w:val="0"/>
                <w:sz w:val="28"/>
                <w:szCs w:val="28"/>
                <w:highlight w:val="none"/>
              </w:rPr>
            </w:pPr>
            <w:r>
              <w:rPr>
                <w:rFonts w:hint="eastAsia" w:ascii="仿宋_GB2312" w:hAnsi="宋体" w:eastAsia="仿宋_GB2312" w:cs="宋体"/>
                <w:kern w:val="0"/>
                <w:sz w:val="28"/>
                <w:szCs w:val="28"/>
                <w:highlight w:val="none"/>
              </w:rPr>
              <w:t>提供详细配置清单及分项报价(含名称、品牌、规格型号、数量、单价)</w:t>
            </w:r>
          </w:p>
        </w:tc>
        <w:tc>
          <w:tcPr>
            <w:tcW w:w="887" w:type="dxa"/>
            <w:tcBorders>
              <w:tl2br w:val="nil"/>
              <w:tr2bl w:val="nil"/>
            </w:tcBorders>
            <w:shd w:val="clear" w:color="auto" w:fill="auto"/>
            <w:vAlign w:val="center"/>
          </w:tcPr>
          <w:p w14:paraId="10D29652">
            <w:pPr>
              <w:widowControl/>
              <w:adjustRightInd w:val="0"/>
              <w:snapToGrid w:val="0"/>
              <w:spacing w:line="240" w:lineRule="atLeast"/>
              <w:jc w:val="center"/>
              <w:rPr>
                <w:rFonts w:hint="eastAsia" w:ascii="仿宋_GB2312" w:hAnsi="宋体" w:eastAsia="仿宋_GB2312" w:cs="宋体"/>
                <w:kern w:val="0"/>
                <w:sz w:val="28"/>
                <w:szCs w:val="28"/>
                <w:highlight w:val="none"/>
              </w:rPr>
            </w:pPr>
            <w:r>
              <w:rPr>
                <w:rFonts w:hint="eastAsia" w:ascii="仿宋_GB2312" w:hAnsi="宋体" w:eastAsia="仿宋_GB2312" w:cs="宋体"/>
                <w:kern w:val="0"/>
                <w:sz w:val="28"/>
                <w:szCs w:val="28"/>
                <w:highlight w:val="none"/>
              </w:rPr>
              <w:t>具备</w:t>
            </w:r>
          </w:p>
        </w:tc>
      </w:tr>
      <w:tr w14:paraId="0D170D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978" w:type="dxa"/>
            <w:tcBorders>
              <w:tl2br w:val="nil"/>
              <w:tr2bl w:val="nil"/>
            </w:tcBorders>
            <w:shd w:val="clear" w:color="auto" w:fill="auto"/>
            <w:vAlign w:val="center"/>
          </w:tcPr>
          <w:p w14:paraId="01BB031F">
            <w:pPr>
              <w:widowControl/>
              <w:numPr>
                <w:ilvl w:val="-1"/>
                <w:numId w:val="0"/>
              </w:numPr>
              <w:adjustRightInd w:val="0"/>
              <w:snapToGrid w:val="0"/>
              <w:ind w:left="0" w:leftChars="0" w:firstLine="0" w:firstLineChars="0"/>
              <w:jc w:val="center"/>
              <w:rPr>
                <w:rFonts w:hint="default" w:ascii="仿宋_GB2312" w:hAnsi="宋体" w:eastAsia="仿宋_GB2312" w:cs="宋体"/>
                <w:bCs/>
                <w:color w:val="auto"/>
                <w:kern w:val="0"/>
                <w:sz w:val="28"/>
                <w:szCs w:val="28"/>
                <w:highlight w:val="none"/>
                <w:lang w:val="en-US" w:eastAsia="zh-CN"/>
              </w:rPr>
            </w:pPr>
            <w:r>
              <w:rPr>
                <w:rFonts w:hint="eastAsia" w:ascii="仿宋_GB2312" w:hAnsi="宋体" w:eastAsia="仿宋_GB2312" w:cs="宋体"/>
                <w:bCs/>
                <w:color w:val="auto"/>
                <w:kern w:val="0"/>
                <w:sz w:val="28"/>
                <w:szCs w:val="28"/>
                <w:highlight w:val="none"/>
                <w:lang w:val="en-US" w:eastAsia="zh-CN"/>
              </w:rPr>
              <w:t>9</w:t>
            </w:r>
          </w:p>
        </w:tc>
        <w:tc>
          <w:tcPr>
            <w:tcW w:w="9225" w:type="dxa"/>
            <w:gridSpan w:val="4"/>
            <w:tcBorders>
              <w:tl2br w:val="nil"/>
              <w:tr2bl w:val="nil"/>
            </w:tcBorders>
            <w:shd w:val="clear" w:color="auto" w:fill="auto"/>
            <w:vAlign w:val="center"/>
          </w:tcPr>
          <w:p w14:paraId="78DE8801">
            <w:pPr>
              <w:widowControl/>
              <w:adjustRightInd w:val="0"/>
              <w:snapToGrid w:val="0"/>
              <w:jc w:val="left"/>
              <w:rPr>
                <w:rFonts w:hint="eastAsia" w:ascii="仿宋_GB2312" w:hAnsi="宋体" w:eastAsia="仿宋_GB2312" w:cs="宋体"/>
                <w:bCs/>
                <w:kern w:val="0"/>
                <w:sz w:val="28"/>
                <w:szCs w:val="28"/>
                <w:highlight w:val="none"/>
              </w:rPr>
            </w:pPr>
            <w:r>
              <w:rPr>
                <w:rFonts w:hint="eastAsia" w:ascii="仿宋_GB2312" w:hAnsi="宋体" w:eastAsia="仿宋_GB2312" w:cs="宋体"/>
                <w:bCs/>
                <w:kern w:val="0"/>
                <w:sz w:val="28"/>
                <w:szCs w:val="28"/>
                <w:highlight w:val="none"/>
              </w:rPr>
              <w:t>提供</w:t>
            </w:r>
            <w:r>
              <w:rPr>
                <w:rFonts w:hint="eastAsia" w:ascii="仿宋_GB2312" w:hAnsi="宋体" w:eastAsia="仿宋_GB2312" w:cs="宋体"/>
                <w:kern w:val="0"/>
                <w:sz w:val="28"/>
                <w:szCs w:val="28"/>
                <w:highlight w:val="none"/>
              </w:rPr>
              <w:t>设备附件及各类配件详细报价（</w:t>
            </w:r>
            <w:r>
              <w:rPr>
                <w:rFonts w:hint="eastAsia" w:ascii="仿宋_GB2312" w:hAnsi="宋体" w:eastAsia="仿宋_GB2312" w:cs="宋体"/>
                <w:bCs/>
                <w:kern w:val="0"/>
                <w:sz w:val="28"/>
                <w:szCs w:val="28"/>
                <w:highlight w:val="none"/>
              </w:rPr>
              <w:t>含名称、</w:t>
            </w:r>
            <w:r>
              <w:rPr>
                <w:rFonts w:hint="eastAsia" w:ascii="仿宋_GB2312" w:hAnsi="宋体" w:eastAsia="仿宋_GB2312" w:cs="宋体"/>
                <w:kern w:val="0"/>
                <w:sz w:val="28"/>
                <w:szCs w:val="28"/>
                <w:highlight w:val="none"/>
              </w:rPr>
              <w:t>品牌、规格型号、</w:t>
            </w:r>
            <w:r>
              <w:rPr>
                <w:rFonts w:hint="eastAsia" w:ascii="仿宋_GB2312" w:hAnsi="宋体" w:eastAsia="仿宋_GB2312" w:cs="宋体"/>
                <w:bCs/>
                <w:kern w:val="0"/>
                <w:sz w:val="28"/>
                <w:szCs w:val="28"/>
                <w:highlight w:val="none"/>
              </w:rPr>
              <w:t>数量、单价)</w:t>
            </w:r>
          </w:p>
        </w:tc>
        <w:tc>
          <w:tcPr>
            <w:tcW w:w="887" w:type="dxa"/>
            <w:tcBorders>
              <w:tl2br w:val="nil"/>
              <w:tr2bl w:val="nil"/>
            </w:tcBorders>
            <w:shd w:val="clear" w:color="auto" w:fill="auto"/>
            <w:vAlign w:val="center"/>
          </w:tcPr>
          <w:p w14:paraId="7C295582">
            <w:pPr>
              <w:widowControl/>
              <w:adjustRightInd w:val="0"/>
              <w:snapToGrid w:val="0"/>
              <w:spacing w:line="240" w:lineRule="atLeast"/>
              <w:jc w:val="center"/>
              <w:rPr>
                <w:rFonts w:hint="eastAsia" w:ascii="仿宋_GB2312" w:hAnsi="宋体" w:eastAsia="仿宋_GB2312" w:cs="宋体"/>
                <w:kern w:val="0"/>
                <w:sz w:val="28"/>
                <w:szCs w:val="28"/>
                <w:highlight w:val="none"/>
              </w:rPr>
            </w:pPr>
            <w:r>
              <w:rPr>
                <w:rFonts w:hint="eastAsia" w:ascii="仿宋_GB2312" w:hAnsi="宋体" w:eastAsia="仿宋_GB2312" w:cs="宋体"/>
                <w:kern w:val="0"/>
                <w:sz w:val="28"/>
                <w:szCs w:val="28"/>
                <w:highlight w:val="none"/>
              </w:rPr>
              <w:t>具备</w:t>
            </w:r>
          </w:p>
        </w:tc>
      </w:tr>
      <w:tr w14:paraId="582284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978" w:type="dxa"/>
            <w:tcBorders>
              <w:tl2br w:val="nil"/>
              <w:tr2bl w:val="nil"/>
            </w:tcBorders>
            <w:shd w:val="clear" w:color="auto" w:fill="auto"/>
            <w:vAlign w:val="center"/>
          </w:tcPr>
          <w:p w14:paraId="55C2C596">
            <w:pPr>
              <w:widowControl/>
              <w:numPr>
                <w:ilvl w:val="-1"/>
                <w:numId w:val="0"/>
              </w:numPr>
              <w:adjustRightInd w:val="0"/>
              <w:snapToGrid w:val="0"/>
              <w:ind w:left="0" w:leftChars="0" w:firstLine="0" w:firstLineChars="0"/>
              <w:jc w:val="center"/>
              <w:rPr>
                <w:rFonts w:hint="default" w:ascii="仿宋_GB2312" w:hAnsi="宋体" w:eastAsia="仿宋_GB2312" w:cs="宋体"/>
                <w:bCs/>
                <w:color w:val="auto"/>
                <w:kern w:val="0"/>
                <w:sz w:val="28"/>
                <w:szCs w:val="28"/>
                <w:highlight w:val="none"/>
                <w:lang w:val="en-US" w:eastAsia="zh-CN"/>
              </w:rPr>
            </w:pPr>
            <w:r>
              <w:rPr>
                <w:rFonts w:hint="eastAsia" w:ascii="仿宋_GB2312" w:hAnsi="宋体" w:eastAsia="仿宋_GB2312" w:cs="宋体"/>
                <w:bCs/>
                <w:color w:val="auto"/>
                <w:kern w:val="0"/>
                <w:sz w:val="28"/>
                <w:szCs w:val="28"/>
                <w:highlight w:val="none"/>
                <w:lang w:val="en-US" w:eastAsia="zh-CN"/>
              </w:rPr>
              <w:t>10</w:t>
            </w:r>
          </w:p>
        </w:tc>
        <w:tc>
          <w:tcPr>
            <w:tcW w:w="9225" w:type="dxa"/>
            <w:gridSpan w:val="4"/>
            <w:tcBorders>
              <w:tl2br w:val="nil"/>
              <w:tr2bl w:val="nil"/>
            </w:tcBorders>
            <w:shd w:val="clear" w:color="auto" w:fill="auto"/>
          </w:tcPr>
          <w:p w14:paraId="7151D16E">
            <w:pPr>
              <w:pStyle w:val="15"/>
              <w:widowControl/>
              <w:adjustRightInd w:val="0"/>
              <w:snapToGrid w:val="0"/>
              <w:spacing w:line="240" w:lineRule="atLeast"/>
              <w:rPr>
                <w:rFonts w:hint="eastAsia" w:ascii="仿宋_GB2312" w:hAnsi="宋体" w:eastAsia="仿宋_GB2312" w:cs="宋体"/>
                <w:bCs/>
                <w:kern w:val="0"/>
                <w:sz w:val="28"/>
                <w:szCs w:val="28"/>
                <w:highlight w:val="none"/>
              </w:rPr>
            </w:pPr>
            <w:r>
              <w:rPr>
                <w:rFonts w:hint="eastAsia" w:ascii="仿宋_GB2312" w:hAnsi="宋体" w:eastAsia="仿宋_GB2312" w:cs="宋体"/>
                <w:bCs/>
                <w:kern w:val="0"/>
                <w:sz w:val="28"/>
                <w:szCs w:val="28"/>
                <w:highlight w:val="none"/>
              </w:rPr>
              <w:t>提供</w:t>
            </w:r>
            <w:r>
              <w:rPr>
                <w:rFonts w:hint="eastAsia" w:ascii="仿宋_GB2312" w:hAnsi="宋体" w:eastAsia="仿宋_GB2312" w:cs="宋体"/>
                <w:kern w:val="0"/>
                <w:sz w:val="28"/>
                <w:szCs w:val="28"/>
                <w:highlight w:val="none"/>
              </w:rPr>
              <w:t>质保期外原装常用</w:t>
            </w:r>
            <w:r>
              <w:rPr>
                <w:rFonts w:hint="eastAsia" w:ascii="仿宋_GB2312" w:hAnsi="宋体" w:eastAsia="仿宋_GB2312" w:cs="宋体"/>
                <w:bCs/>
                <w:kern w:val="0"/>
                <w:sz w:val="28"/>
                <w:szCs w:val="28"/>
                <w:highlight w:val="none"/>
              </w:rPr>
              <w:t>损耗性配件及维修零配件优惠供应价格（含名称、品牌、规格型号、单价）</w:t>
            </w:r>
          </w:p>
        </w:tc>
        <w:tc>
          <w:tcPr>
            <w:tcW w:w="887" w:type="dxa"/>
            <w:tcBorders>
              <w:tl2br w:val="nil"/>
              <w:tr2bl w:val="nil"/>
            </w:tcBorders>
            <w:shd w:val="clear" w:color="auto" w:fill="auto"/>
            <w:vAlign w:val="center"/>
          </w:tcPr>
          <w:p w14:paraId="1625FB28">
            <w:pPr>
              <w:widowControl/>
              <w:adjustRightInd w:val="0"/>
              <w:snapToGrid w:val="0"/>
              <w:spacing w:line="240" w:lineRule="atLeast"/>
              <w:jc w:val="center"/>
              <w:rPr>
                <w:rFonts w:hint="eastAsia" w:ascii="仿宋_GB2312" w:hAnsi="宋体" w:eastAsia="仿宋_GB2312" w:cs="宋体"/>
                <w:kern w:val="0"/>
                <w:sz w:val="28"/>
                <w:szCs w:val="28"/>
                <w:highlight w:val="none"/>
              </w:rPr>
            </w:pPr>
            <w:r>
              <w:rPr>
                <w:rFonts w:hint="eastAsia" w:ascii="仿宋_GB2312" w:hAnsi="宋体" w:eastAsia="仿宋_GB2312" w:cs="宋体"/>
                <w:kern w:val="0"/>
                <w:sz w:val="28"/>
                <w:szCs w:val="28"/>
                <w:highlight w:val="none"/>
              </w:rPr>
              <w:t>具备</w:t>
            </w:r>
          </w:p>
        </w:tc>
      </w:tr>
      <w:tr w14:paraId="23C564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978" w:type="dxa"/>
            <w:tcBorders>
              <w:tl2br w:val="nil"/>
              <w:tr2bl w:val="nil"/>
            </w:tcBorders>
            <w:shd w:val="clear" w:color="auto" w:fill="auto"/>
            <w:vAlign w:val="center"/>
          </w:tcPr>
          <w:p w14:paraId="13947863">
            <w:pPr>
              <w:widowControl/>
              <w:adjustRightInd w:val="0"/>
              <w:snapToGrid w:val="0"/>
              <w:spacing w:line="240" w:lineRule="atLeast"/>
              <w:jc w:val="center"/>
              <w:rPr>
                <w:rFonts w:hint="eastAsia" w:ascii="仿宋_GB2312" w:hAnsi="宋体" w:eastAsia="仿宋_GB2312" w:cs="宋体"/>
                <w:b/>
                <w:kern w:val="0"/>
                <w:sz w:val="28"/>
                <w:szCs w:val="28"/>
                <w:highlight w:val="none"/>
              </w:rPr>
            </w:pPr>
            <w:r>
              <w:rPr>
                <w:rFonts w:hint="eastAsia" w:ascii="仿宋_GB2312" w:hAnsi="宋体" w:eastAsia="仿宋_GB2312" w:cs="宋体"/>
                <w:b/>
                <w:kern w:val="0"/>
                <w:sz w:val="28"/>
                <w:szCs w:val="28"/>
                <w:highlight w:val="none"/>
              </w:rPr>
              <w:t>三</w:t>
            </w:r>
          </w:p>
        </w:tc>
        <w:tc>
          <w:tcPr>
            <w:tcW w:w="9225" w:type="dxa"/>
            <w:gridSpan w:val="4"/>
            <w:tcBorders>
              <w:tl2br w:val="nil"/>
              <w:tr2bl w:val="nil"/>
            </w:tcBorders>
            <w:shd w:val="clear" w:color="auto" w:fill="auto"/>
            <w:vAlign w:val="center"/>
          </w:tcPr>
          <w:p w14:paraId="74B08CA2">
            <w:pPr>
              <w:widowControl/>
              <w:adjustRightInd w:val="0"/>
              <w:snapToGrid w:val="0"/>
              <w:spacing w:line="240" w:lineRule="atLeast"/>
              <w:jc w:val="left"/>
              <w:rPr>
                <w:rFonts w:hint="eastAsia" w:ascii="仿宋_GB2312" w:hAnsi="宋体" w:eastAsia="仿宋_GB2312" w:cs="宋体"/>
                <w:b/>
                <w:kern w:val="0"/>
                <w:sz w:val="28"/>
                <w:szCs w:val="28"/>
                <w:highlight w:val="none"/>
              </w:rPr>
            </w:pPr>
            <w:r>
              <w:rPr>
                <w:rFonts w:hint="eastAsia" w:ascii="仿宋_GB2312" w:hAnsi="宋体" w:eastAsia="仿宋_GB2312" w:cs="宋体"/>
                <w:b/>
                <w:kern w:val="0"/>
                <w:sz w:val="28"/>
                <w:szCs w:val="28"/>
                <w:highlight w:val="none"/>
              </w:rPr>
              <w:t>售后服务</w:t>
            </w:r>
          </w:p>
        </w:tc>
        <w:tc>
          <w:tcPr>
            <w:tcW w:w="887" w:type="dxa"/>
            <w:tcBorders>
              <w:tl2br w:val="nil"/>
              <w:tr2bl w:val="nil"/>
            </w:tcBorders>
            <w:shd w:val="clear" w:color="auto" w:fill="auto"/>
            <w:vAlign w:val="center"/>
          </w:tcPr>
          <w:p w14:paraId="612D3FAC">
            <w:pPr>
              <w:widowControl/>
              <w:adjustRightInd w:val="0"/>
              <w:snapToGrid w:val="0"/>
              <w:spacing w:line="240" w:lineRule="atLeast"/>
              <w:jc w:val="center"/>
              <w:rPr>
                <w:rFonts w:hint="eastAsia" w:ascii="仿宋_GB2312" w:hAnsi="宋体" w:eastAsia="仿宋_GB2312" w:cs="宋体"/>
                <w:kern w:val="0"/>
                <w:sz w:val="28"/>
                <w:szCs w:val="28"/>
                <w:highlight w:val="none"/>
              </w:rPr>
            </w:pPr>
          </w:p>
        </w:tc>
      </w:tr>
      <w:tr w14:paraId="6BBAF5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978" w:type="dxa"/>
            <w:tcBorders>
              <w:tl2br w:val="nil"/>
              <w:tr2bl w:val="nil"/>
            </w:tcBorders>
            <w:shd w:val="clear" w:color="auto" w:fill="auto"/>
            <w:vAlign w:val="center"/>
          </w:tcPr>
          <w:p w14:paraId="506FA11F">
            <w:pPr>
              <w:widowControl/>
              <w:adjustRightInd w:val="0"/>
              <w:snapToGrid w:val="0"/>
              <w:spacing w:line="240" w:lineRule="atLeast"/>
              <w:jc w:val="center"/>
              <w:rPr>
                <w:rFonts w:hint="eastAsia" w:ascii="仿宋_GB2312" w:hAnsi="宋体" w:eastAsia="仿宋_GB2312" w:cs="宋体"/>
                <w:color w:val="auto"/>
                <w:kern w:val="0"/>
                <w:sz w:val="28"/>
                <w:szCs w:val="28"/>
                <w:highlight w:val="none"/>
                <w:lang w:val="en-US" w:eastAsia="zh-CN" w:bidi="ar-SA"/>
              </w:rPr>
            </w:pPr>
            <w:r>
              <w:rPr>
                <w:rFonts w:hint="eastAsia" w:ascii="仿宋_GB2312" w:hAnsi="宋体" w:eastAsia="仿宋_GB2312" w:cs="宋体"/>
                <w:color w:val="auto"/>
                <w:kern w:val="0"/>
                <w:sz w:val="28"/>
                <w:szCs w:val="28"/>
                <w:highlight w:val="none"/>
              </w:rPr>
              <w:t>★</w:t>
            </w:r>
            <w:r>
              <w:rPr>
                <w:rFonts w:ascii="仿宋_GB2312" w:hAnsi="宋体" w:eastAsia="仿宋_GB2312" w:cs="宋体"/>
                <w:color w:val="auto"/>
                <w:kern w:val="0"/>
                <w:sz w:val="28"/>
                <w:szCs w:val="28"/>
                <w:highlight w:val="none"/>
              </w:rPr>
              <w:t>1</w:t>
            </w:r>
          </w:p>
        </w:tc>
        <w:tc>
          <w:tcPr>
            <w:tcW w:w="9225" w:type="dxa"/>
            <w:gridSpan w:val="4"/>
            <w:tcBorders>
              <w:tl2br w:val="nil"/>
              <w:tr2bl w:val="nil"/>
            </w:tcBorders>
            <w:shd w:val="clear" w:color="auto" w:fill="auto"/>
            <w:vAlign w:val="center"/>
          </w:tcPr>
          <w:p w14:paraId="7A449A4E">
            <w:pPr>
              <w:widowControl/>
              <w:adjustRightInd w:val="0"/>
              <w:snapToGrid w:val="0"/>
              <w:spacing w:line="240" w:lineRule="atLeast"/>
              <w:jc w:val="left"/>
              <w:rPr>
                <w:rFonts w:hint="eastAsia" w:ascii="仿宋_GB2312" w:hAnsi="宋体" w:eastAsia="仿宋_GB2312" w:cs="宋体"/>
                <w:color w:val="auto"/>
                <w:kern w:val="0"/>
                <w:sz w:val="28"/>
                <w:szCs w:val="28"/>
                <w:highlight w:val="none"/>
                <w:lang w:val="en-US" w:eastAsia="zh-CN" w:bidi="ar-SA"/>
              </w:rPr>
            </w:pPr>
            <w:r>
              <w:rPr>
                <w:rFonts w:hint="eastAsia" w:ascii="仿宋_GB2312" w:hAnsi="宋体" w:eastAsia="仿宋_GB2312" w:cs="宋体"/>
                <w:color w:val="auto"/>
                <w:kern w:val="0"/>
                <w:sz w:val="28"/>
                <w:szCs w:val="28"/>
                <w:highlight w:val="none"/>
              </w:rPr>
              <w:t>整机质保期≥3</w:t>
            </w:r>
            <w:r>
              <w:rPr>
                <w:rFonts w:ascii="仿宋_GB2312" w:hAnsi="宋体" w:eastAsia="仿宋_GB2312" w:cs="宋体"/>
                <w:color w:val="auto"/>
                <w:kern w:val="0"/>
                <w:sz w:val="28"/>
                <w:szCs w:val="28"/>
                <w:highlight w:val="none"/>
              </w:rPr>
              <w:t>年，在质保期内每年由维修工程师提供至少</w:t>
            </w:r>
            <w:r>
              <w:rPr>
                <w:rFonts w:hint="eastAsia" w:ascii="仿宋_GB2312" w:hAnsi="宋体" w:eastAsia="仿宋_GB2312" w:cs="宋体"/>
                <w:color w:val="auto"/>
                <w:kern w:val="0"/>
                <w:sz w:val="28"/>
                <w:szCs w:val="28"/>
                <w:highlight w:val="none"/>
                <w:lang w:val="en-US" w:eastAsia="zh-CN"/>
              </w:rPr>
              <w:t>4</w:t>
            </w:r>
            <w:r>
              <w:rPr>
                <w:rFonts w:ascii="仿宋_GB2312" w:hAnsi="宋体" w:eastAsia="仿宋_GB2312" w:cs="宋体"/>
                <w:color w:val="auto"/>
                <w:kern w:val="0"/>
                <w:sz w:val="28"/>
                <w:szCs w:val="28"/>
                <w:highlight w:val="none"/>
              </w:rPr>
              <w:t>次的上门维护保养工作</w:t>
            </w:r>
            <w:r>
              <w:rPr>
                <w:rFonts w:hint="eastAsia" w:ascii="仿宋_GB2312" w:hAnsi="宋体" w:eastAsia="仿宋_GB2312" w:cs="宋体"/>
                <w:color w:val="auto"/>
                <w:kern w:val="0"/>
                <w:sz w:val="28"/>
                <w:szCs w:val="28"/>
                <w:highlight w:val="none"/>
                <w:lang w:eastAsia="zh-CN"/>
              </w:rPr>
              <w:t>，</w:t>
            </w:r>
            <w:r>
              <w:rPr>
                <w:rFonts w:hint="eastAsia" w:ascii="仿宋_GB2312" w:hAnsi="宋体" w:eastAsia="仿宋_GB2312" w:cs="宋体"/>
                <w:color w:val="auto"/>
                <w:kern w:val="0"/>
                <w:sz w:val="28"/>
                <w:szCs w:val="28"/>
                <w:highlight w:val="none"/>
                <w:lang w:val="en-US" w:eastAsia="zh-CN"/>
              </w:rPr>
              <w:t>并根据医院要求提供相应记录</w:t>
            </w:r>
          </w:p>
        </w:tc>
        <w:tc>
          <w:tcPr>
            <w:tcW w:w="887" w:type="dxa"/>
            <w:tcBorders>
              <w:tl2br w:val="nil"/>
              <w:tr2bl w:val="nil"/>
            </w:tcBorders>
            <w:shd w:val="clear" w:color="auto" w:fill="auto"/>
            <w:vAlign w:val="center"/>
          </w:tcPr>
          <w:p w14:paraId="7F1F2F45">
            <w:pPr>
              <w:widowControl/>
              <w:adjustRightInd w:val="0"/>
              <w:snapToGrid w:val="0"/>
              <w:spacing w:line="240" w:lineRule="atLeast"/>
              <w:jc w:val="center"/>
              <w:rPr>
                <w:rFonts w:hint="eastAsia" w:ascii="仿宋_GB2312" w:hAnsi="宋体" w:eastAsia="仿宋_GB2312" w:cs="宋体"/>
                <w:color w:val="auto"/>
                <w:kern w:val="0"/>
                <w:sz w:val="28"/>
                <w:szCs w:val="28"/>
                <w:highlight w:val="none"/>
                <w:lang w:val="en-US" w:eastAsia="zh-CN" w:bidi="ar-SA"/>
              </w:rPr>
            </w:pPr>
            <w:r>
              <w:rPr>
                <w:rFonts w:hint="eastAsia" w:ascii="仿宋_GB2312" w:hAnsi="宋体" w:eastAsia="仿宋_GB2312" w:cs="宋体"/>
                <w:color w:val="auto"/>
                <w:kern w:val="0"/>
                <w:sz w:val="28"/>
                <w:szCs w:val="28"/>
                <w:highlight w:val="none"/>
              </w:rPr>
              <w:t>具备</w:t>
            </w:r>
          </w:p>
        </w:tc>
      </w:tr>
      <w:tr w14:paraId="275E3D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978" w:type="dxa"/>
            <w:tcBorders>
              <w:tl2br w:val="nil"/>
              <w:tr2bl w:val="nil"/>
            </w:tcBorders>
            <w:shd w:val="clear" w:color="auto" w:fill="auto"/>
            <w:vAlign w:val="center"/>
          </w:tcPr>
          <w:p w14:paraId="3D79EF26">
            <w:pPr>
              <w:widowControl/>
              <w:adjustRightInd w:val="0"/>
              <w:snapToGrid w:val="0"/>
              <w:spacing w:line="240" w:lineRule="atLeast"/>
              <w:jc w:val="center"/>
              <w:rPr>
                <w:rFonts w:hint="eastAsia" w:ascii="仿宋_GB2312" w:hAnsi="宋体" w:eastAsia="仿宋_GB2312" w:cs="宋体"/>
                <w:color w:val="auto"/>
                <w:kern w:val="0"/>
                <w:sz w:val="28"/>
                <w:szCs w:val="28"/>
                <w:highlight w:val="none"/>
                <w:lang w:val="en-US" w:eastAsia="zh-CN" w:bidi="ar-SA"/>
              </w:rPr>
            </w:pPr>
            <w:r>
              <w:rPr>
                <w:rFonts w:ascii="仿宋_GB2312" w:hAnsi="宋体" w:eastAsia="仿宋_GB2312" w:cs="宋体"/>
                <w:color w:val="auto"/>
                <w:kern w:val="0"/>
                <w:sz w:val="28"/>
                <w:szCs w:val="28"/>
                <w:highlight w:val="none"/>
              </w:rPr>
              <w:t>2</w:t>
            </w:r>
          </w:p>
        </w:tc>
        <w:tc>
          <w:tcPr>
            <w:tcW w:w="9225" w:type="dxa"/>
            <w:gridSpan w:val="4"/>
            <w:tcBorders>
              <w:tl2br w:val="nil"/>
              <w:tr2bl w:val="nil"/>
            </w:tcBorders>
            <w:shd w:val="clear" w:color="auto" w:fill="auto"/>
            <w:vAlign w:val="center"/>
          </w:tcPr>
          <w:p w14:paraId="23E3A84C">
            <w:pPr>
              <w:widowControl/>
              <w:adjustRightInd w:val="0"/>
              <w:snapToGrid w:val="0"/>
              <w:spacing w:line="240" w:lineRule="atLeast"/>
              <w:jc w:val="left"/>
              <w:rPr>
                <w:rFonts w:hint="eastAsia" w:ascii="仿宋_GB2312" w:hAnsi="宋体" w:eastAsia="仿宋_GB2312" w:cs="宋体"/>
                <w:color w:val="auto"/>
                <w:kern w:val="0"/>
                <w:sz w:val="28"/>
                <w:szCs w:val="28"/>
                <w:highlight w:val="none"/>
                <w:lang w:val="en-US" w:eastAsia="zh-CN" w:bidi="ar-SA"/>
              </w:rPr>
            </w:pPr>
            <w:r>
              <w:rPr>
                <w:rFonts w:hint="eastAsia" w:ascii="仿宋_GB2312" w:hAnsi="宋体" w:eastAsia="仿宋_GB2312" w:cs="宋体"/>
                <w:color w:val="auto"/>
                <w:kern w:val="0"/>
                <w:sz w:val="28"/>
                <w:szCs w:val="28"/>
                <w:highlight w:val="none"/>
              </w:rPr>
              <w:t>中标后，</w:t>
            </w:r>
            <w:r>
              <w:rPr>
                <w:rFonts w:ascii="仿宋_GB2312" w:hAnsi="宋体" w:eastAsia="仿宋_GB2312" w:cs="宋体"/>
                <w:color w:val="auto"/>
                <w:kern w:val="0"/>
                <w:sz w:val="28"/>
                <w:szCs w:val="28"/>
                <w:highlight w:val="none"/>
              </w:rPr>
              <w:t>提供厂家保修承诺</w:t>
            </w:r>
          </w:p>
        </w:tc>
        <w:tc>
          <w:tcPr>
            <w:tcW w:w="887" w:type="dxa"/>
            <w:tcBorders>
              <w:tl2br w:val="nil"/>
              <w:tr2bl w:val="nil"/>
            </w:tcBorders>
            <w:shd w:val="clear" w:color="auto" w:fill="auto"/>
            <w:vAlign w:val="center"/>
          </w:tcPr>
          <w:p w14:paraId="0B2E556B">
            <w:pPr>
              <w:widowControl/>
              <w:adjustRightInd w:val="0"/>
              <w:snapToGrid w:val="0"/>
              <w:spacing w:line="240" w:lineRule="atLeast"/>
              <w:jc w:val="center"/>
              <w:rPr>
                <w:rFonts w:hint="eastAsia" w:ascii="仿宋_GB2312" w:hAnsi="宋体" w:eastAsia="仿宋_GB2312" w:cs="宋体"/>
                <w:color w:val="auto"/>
                <w:kern w:val="0"/>
                <w:sz w:val="28"/>
                <w:szCs w:val="28"/>
                <w:highlight w:val="none"/>
                <w:lang w:val="en-US" w:eastAsia="zh-CN" w:bidi="ar-SA"/>
              </w:rPr>
            </w:pPr>
            <w:r>
              <w:rPr>
                <w:rFonts w:hint="eastAsia" w:ascii="仿宋_GB2312" w:hAnsi="宋体" w:eastAsia="仿宋_GB2312" w:cs="宋体"/>
                <w:color w:val="auto"/>
                <w:kern w:val="0"/>
                <w:sz w:val="28"/>
                <w:szCs w:val="28"/>
                <w:highlight w:val="none"/>
              </w:rPr>
              <w:t>具备</w:t>
            </w:r>
          </w:p>
        </w:tc>
      </w:tr>
      <w:tr w14:paraId="4299B6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atLeast"/>
          <w:jc w:val="center"/>
        </w:trPr>
        <w:tc>
          <w:tcPr>
            <w:tcW w:w="978" w:type="dxa"/>
            <w:tcBorders>
              <w:tl2br w:val="nil"/>
              <w:tr2bl w:val="nil"/>
            </w:tcBorders>
            <w:shd w:val="clear" w:color="auto" w:fill="auto"/>
            <w:vAlign w:val="center"/>
          </w:tcPr>
          <w:p w14:paraId="1E69F56D">
            <w:pPr>
              <w:widowControl/>
              <w:adjustRightInd w:val="0"/>
              <w:snapToGrid w:val="0"/>
              <w:spacing w:line="240" w:lineRule="atLeast"/>
              <w:jc w:val="center"/>
              <w:rPr>
                <w:rFonts w:hint="eastAsia" w:ascii="仿宋_GB2312" w:hAnsi="宋体" w:eastAsia="仿宋_GB2312" w:cs="宋体"/>
                <w:color w:val="auto"/>
                <w:kern w:val="0"/>
                <w:sz w:val="28"/>
                <w:szCs w:val="28"/>
                <w:highlight w:val="none"/>
                <w:lang w:val="en-US" w:eastAsia="zh-CN" w:bidi="ar-SA"/>
              </w:rPr>
            </w:pPr>
            <w:r>
              <w:rPr>
                <w:rFonts w:ascii="仿宋_GB2312" w:hAnsi="宋体" w:eastAsia="仿宋_GB2312" w:cs="宋体"/>
                <w:color w:val="auto"/>
                <w:kern w:val="0"/>
                <w:sz w:val="28"/>
                <w:szCs w:val="28"/>
                <w:highlight w:val="none"/>
              </w:rPr>
              <w:t>3</w:t>
            </w:r>
          </w:p>
        </w:tc>
        <w:tc>
          <w:tcPr>
            <w:tcW w:w="9225" w:type="dxa"/>
            <w:gridSpan w:val="4"/>
            <w:tcBorders>
              <w:tl2br w:val="nil"/>
              <w:tr2bl w:val="nil"/>
            </w:tcBorders>
            <w:shd w:val="clear" w:color="auto" w:fill="auto"/>
            <w:vAlign w:val="center"/>
          </w:tcPr>
          <w:p w14:paraId="4BBA2686">
            <w:pPr>
              <w:widowControl/>
              <w:adjustRightInd w:val="0"/>
              <w:snapToGrid w:val="0"/>
              <w:spacing w:line="240" w:lineRule="atLeast"/>
              <w:jc w:val="left"/>
              <w:rPr>
                <w:rFonts w:hint="eastAsia" w:ascii="仿宋_GB2312" w:hAnsi="宋体" w:eastAsia="仿宋_GB2312" w:cs="宋体"/>
                <w:color w:val="auto"/>
                <w:kern w:val="0"/>
                <w:sz w:val="28"/>
                <w:szCs w:val="28"/>
                <w:highlight w:val="none"/>
                <w:lang w:val="en-US" w:eastAsia="zh-CN" w:bidi="ar-SA"/>
              </w:rPr>
            </w:pPr>
            <w:r>
              <w:rPr>
                <w:rFonts w:hint="eastAsia" w:ascii="仿宋_GB2312" w:hAnsi="宋体" w:eastAsia="仿宋_GB2312" w:cs="宋体"/>
                <w:color w:val="auto"/>
                <w:kern w:val="0"/>
                <w:sz w:val="28"/>
                <w:szCs w:val="28"/>
                <w:highlight w:val="none"/>
              </w:rPr>
              <w:t>中标方应对设备操作及维修人员进行操作及维修培训，直至技术人员熟练掌握使用及维修技能为止，提供详细培训记录</w:t>
            </w:r>
            <w:r>
              <w:rPr>
                <w:rFonts w:ascii="仿宋_GB2312" w:hAnsi="宋体" w:eastAsia="仿宋_GB2312" w:cs="宋体"/>
                <w:color w:val="auto"/>
                <w:kern w:val="0"/>
                <w:sz w:val="28"/>
                <w:szCs w:val="28"/>
                <w:highlight w:val="none"/>
              </w:rPr>
              <w:t>,提供设备设计使用寿命</w:t>
            </w:r>
          </w:p>
        </w:tc>
        <w:tc>
          <w:tcPr>
            <w:tcW w:w="887" w:type="dxa"/>
            <w:tcBorders>
              <w:tl2br w:val="nil"/>
              <w:tr2bl w:val="nil"/>
            </w:tcBorders>
            <w:shd w:val="clear" w:color="auto" w:fill="auto"/>
            <w:vAlign w:val="center"/>
          </w:tcPr>
          <w:p w14:paraId="78699556">
            <w:pPr>
              <w:widowControl/>
              <w:adjustRightInd w:val="0"/>
              <w:snapToGrid w:val="0"/>
              <w:spacing w:line="240" w:lineRule="atLeast"/>
              <w:jc w:val="center"/>
              <w:rPr>
                <w:rFonts w:hint="eastAsia" w:ascii="仿宋_GB2312" w:hAnsi="宋体" w:eastAsia="仿宋_GB2312" w:cs="宋体"/>
                <w:color w:val="auto"/>
                <w:kern w:val="0"/>
                <w:sz w:val="28"/>
                <w:szCs w:val="28"/>
                <w:highlight w:val="none"/>
                <w:lang w:val="en-US" w:eastAsia="zh-CN" w:bidi="ar-SA"/>
              </w:rPr>
            </w:pPr>
            <w:r>
              <w:rPr>
                <w:rFonts w:hint="eastAsia" w:ascii="仿宋_GB2312" w:hAnsi="宋体" w:eastAsia="仿宋_GB2312" w:cs="宋体"/>
                <w:color w:val="auto"/>
                <w:kern w:val="0"/>
                <w:sz w:val="28"/>
                <w:szCs w:val="28"/>
                <w:highlight w:val="none"/>
              </w:rPr>
              <w:t>具备</w:t>
            </w:r>
          </w:p>
        </w:tc>
      </w:tr>
      <w:tr w14:paraId="2FF498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978" w:type="dxa"/>
            <w:tcBorders>
              <w:tl2br w:val="nil"/>
              <w:tr2bl w:val="nil"/>
            </w:tcBorders>
            <w:shd w:val="clear" w:color="auto" w:fill="auto"/>
            <w:vAlign w:val="center"/>
          </w:tcPr>
          <w:p w14:paraId="050B7EEC">
            <w:pPr>
              <w:widowControl/>
              <w:adjustRightInd w:val="0"/>
              <w:snapToGrid w:val="0"/>
              <w:spacing w:line="240" w:lineRule="atLeast"/>
              <w:jc w:val="center"/>
              <w:rPr>
                <w:rFonts w:hint="eastAsia" w:ascii="仿宋_GB2312" w:hAnsi="宋体" w:eastAsia="仿宋_GB2312" w:cs="宋体"/>
                <w:color w:val="auto"/>
                <w:kern w:val="0"/>
                <w:sz w:val="28"/>
                <w:szCs w:val="28"/>
                <w:highlight w:val="none"/>
                <w:lang w:val="en-US" w:eastAsia="zh-CN" w:bidi="ar-SA"/>
              </w:rPr>
            </w:pPr>
            <w:r>
              <w:rPr>
                <w:rFonts w:ascii="仿宋_GB2312" w:hAnsi="宋体" w:eastAsia="仿宋_GB2312" w:cs="宋体"/>
                <w:color w:val="auto"/>
                <w:kern w:val="0"/>
                <w:sz w:val="28"/>
                <w:szCs w:val="28"/>
                <w:highlight w:val="none"/>
              </w:rPr>
              <w:t>4</w:t>
            </w:r>
          </w:p>
        </w:tc>
        <w:tc>
          <w:tcPr>
            <w:tcW w:w="9225" w:type="dxa"/>
            <w:gridSpan w:val="4"/>
            <w:tcBorders>
              <w:tl2br w:val="nil"/>
              <w:tr2bl w:val="nil"/>
            </w:tcBorders>
            <w:shd w:val="clear" w:color="auto" w:fill="auto"/>
            <w:vAlign w:val="center"/>
          </w:tcPr>
          <w:p w14:paraId="1E2A66BE">
            <w:pPr>
              <w:widowControl/>
              <w:adjustRightInd w:val="0"/>
              <w:snapToGrid w:val="0"/>
              <w:spacing w:line="240" w:lineRule="atLeast"/>
              <w:jc w:val="left"/>
              <w:rPr>
                <w:rFonts w:hint="eastAsia" w:ascii="仿宋_GB2312" w:hAnsi="宋体" w:eastAsia="仿宋_GB2312" w:cs="宋体"/>
                <w:color w:val="auto"/>
                <w:kern w:val="0"/>
                <w:sz w:val="28"/>
                <w:szCs w:val="28"/>
                <w:highlight w:val="none"/>
                <w:lang w:val="en-US" w:eastAsia="zh-CN" w:bidi="ar-SA"/>
              </w:rPr>
            </w:pPr>
            <w:r>
              <w:rPr>
                <w:rFonts w:hint="eastAsia" w:ascii="仿宋_GB2312" w:hAnsi="宋体" w:eastAsia="仿宋_GB2312" w:cs="宋体"/>
                <w:color w:val="auto"/>
                <w:kern w:val="0"/>
                <w:sz w:val="28"/>
                <w:szCs w:val="28"/>
                <w:highlight w:val="none"/>
              </w:rPr>
              <w:t>维修保障：中标方应提供中文说明书、操作手册、详细维修手册、整机线路图、系统安装软件及维修密码，软件终身免费升级</w:t>
            </w:r>
          </w:p>
        </w:tc>
        <w:tc>
          <w:tcPr>
            <w:tcW w:w="887" w:type="dxa"/>
            <w:tcBorders>
              <w:tl2br w:val="nil"/>
              <w:tr2bl w:val="nil"/>
            </w:tcBorders>
            <w:shd w:val="clear" w:color="auto" w:fill="auto"/>
            <w:vAlign w:val="center"/>
          </w:tcPr>
          <w:p w14:paraId="1DEF6CAB">
            <w:pPr>
              <w:widowControl/>
              <w:adjustRightInd w:val="0"/>
              <w:snapToGrid w:val="0"/>
              <w:spacing w:line="240" w:lineRule="atLeast"/>
              <w:jc w:val="center"/>
              <w:rPr>
                <w:rFonts w:hint="eastAsia" w:ascii="仿宋_GB2312" w:hAnsi="宋体" w:eastAsia="仿宋_GB2312" w:cs="宋体"/>
                <w:color w:val="auto"/>
                <w:kern w:val="0"/>
                <w:sz w:val="28"/>
                <w:szCs w:val="28"/>
                <w:highlight w:val="none"/>
                <w:lang w:val="en-US" w:eastAsia="zh-CN" w:bidi="ar-SA"/>
              </w:rPr>
            </w:pPr>
            <w:r>
              <w:rPr>
                <w:rFonts w:hint="eastAsia" w:ascii="仿宋_GB2312" w:hAnsi="宋体" w:eastAsia="仿宋_GB2312" w:cs="宋体"/>
                <w:color w:val="auto"/>
                <w:kern w:val="0"/>
                <w:sz w:val="28"/>
                <w:szCs w:val="28"/>
                <w:highlight w:val="none"/>
              </w:rPr>
              <w:t>具备</w:t>
            </w:r>
          </w:p>
        </w:tc>
      </w:tr>
      <w:tr w14:paraId="2927E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978" w:type="dxa"/>
            <w:tcBorders>
              <w:tl2br w:val="nil"/>
              <w:tr2bl w:val="nil"/>
            </w:tcBorders>
            <w:shd w:val="clear" w:color="auto" w:fill="auto"/>
            <w:vAlign w:val="center"/>
          </w:tcPr>
          <w:p w14:paraId="3032A08C">
            <w:pPr>
              <w:widowControl/>
              <w:adjustRightInd w:val="0"/>
              <w:snapToGrid w:val="0"/>
              <w:spacing w:line="240" w:lineRule="atLeast"/>
              <w:jc w:val="center"/>
              <w:rPr>
                <w:rFonts w:hint="eastAsia" w:ascii="仿宋_GB2312" w:hAnsi="宋体" w:eastAsia="仿宋_GB2312" w:cs="宋体"/>
                <w:color w:val="auto"/>
                <w:kern w:val="0"/>
                <w:sz w:val="28"/>
                <w:szCs w:val="28"/>
                <w:highlight w:val="none"/>
                <w:lang w:val="en-US" w:eastAsia="zh-CN" w:bidi="ar-SA"/>
              </w:rPr>
            </w:pPr>
            <w:r>
              <w:rPr>
                <w:rFonts w:ascii="仿宋_GB2312" w:hAnsi="宋体" w:eastAsia="仿宋_GB2312" w:cs="宋体"/>
                <w:color w:val="auto"/>
                <w:kern w:val="0"/>
                <w:sz w:val="28"/>
                <w:szCs w:val="28"/>
                <w:highlight w:val="none"/>
              </w:rPr>
              <w:t>5</w:t>
            </w:r>
          </w:p>
        </w:tc>
        <w:tc>
          <w:tcPr>
            <w:tcW w:w="9225" w:type="dxa"/>
            <w:gridSpan w:val="4"/>
            <w:tcBorders>
              <w:tl2br w:val="nil"/>
              <w:tr2bl w:val="nil"/>
            </w:tcBorders>
            <w:shd w:val="clear" w:color="auto" w:fill="auto"/>
            <w:vAlign w:val="center"/>
          </w:tcPr>
          <w:p w14:paraId="5F6F27C9">
            <w:pPr>
              <w:widowControl/>
              <w:adjustRightInd w:val="0"/>
              <w:snapToGrid w:val="0"/>
              <w:spacing w:line="240" w:lineRule="atLeast"/>
              <w:jc w:val="left"/>
              <w:rPr>
                <w:rFonts w:hint="eastAsia" w:ascii="仿宋_GB2312" w:hAnsi="宋体" w:eastAsia="仿宋_GB2312" w:cs="宋体"/>
                <w:color w:val="auto"/>
                <w:kern w:val="0"/>
                <w:sz w:val="28"/>
                <w:szCs w:val="28"/>
                <w:highlight w:val="none"/>
                <w:lang w:val="en-US" w:eastAsia="zh-CN" w:bidi="ar-SA"/>
              </w:rPr>
            </w:pPr>
            <w:r>
              <w:rPr>
                <w:rFonts w:hint="eastAsia" w:ascii="仿宋_GB2312" w:hAnsi="宋体" w:eastAsia="仿宋_GB2312" w:cs="宋体"/>
                <w:color w:val="auto"/>
                <w:kern w:val="0"/>
                <w:sz w:val="28"/>
                <w:szCs w:val="28"/>
                <w:highlight w:val="none"/>
              </w:rPr>
              <w:t>一个月内非人为质量问题提供换货。设备出现故障时</w:t>
            </w:r>
            <w:r>
              <w:rPr>
                <w:rFonts w:ascii="仿宋_GB2312" w:hAnsi="宋体" w:eastAsia="仿宋_GB2312" w:cs="宋体"/>
                <w:color w:val="auto"/>
                <w:kern w:val="0"/>
                <w:sz w:val="28"/>
                <w:szCs w:val="28"/>
                <w:highlight w:val="none"/>
              </w:rPr>
              <w:t>2个小时内</w:t>
            </w:r>
            <w:r>
              <w:rPr>
                <w:rFonts w:hint="eastAsia" w:ascii="仿宋_GB2312" w:hAnsi="宋体" w:eastAsia="仿宋_GB2312" w:cs="宋体"/>
                <w:color w:val="auto"/>
                <w:kern w:val="0"/>
                <w:sz w:val="28"/>
                <w:szCs w:val="28"/>
                <w:highlight w:val="none"/>
              </w:rPr>
              <w:t>响应</w:t>
            </w:r>
            <w:r>
              <w:rPr>
                <w:rFonts w:ascii="仿宋_GB2312" w:hAnsi="宋体" w:eastAsia="仿宋_GB2312" w:cs="宋体"/>
                <w:color w:val="auto"/>
                <w:kern w:val="0"/>
                <w:sz w:val="28"/>
                <w:szCs w:val="28"/>
                <w:highlight w:val="none"/>
              </w:rPr>
              <w:t>，6小时内提供维修方案及报价，24小时内到达现场，郑州有常驻工程师，提供工程师姓名及联系方式</w:t>
            </w:r>
          </w:p>
        </w:tc>
        <w:tc>
          <w:tcPr>
            <w:tcW w:w="887" w:type="dxa"/>
            <w:tcBorders>
              <w:tl2br w:val="nil"/>
              <w:tr2bl w:val="nil"/>
            </w:tcBorders>
            <w:shd w:val="clear" w:color="auto" w:fill="auto"/>
            <w:vAlign w:val="center"/>
          </w:tcPr>
          <w:p w14:paraId="12837D83">
            <w:pPr>
              <w:widowControl/>
              <w:adjustRightInd w:val="0"/>
              <w:snapToGrid w:val="0"/>
              <w:spacing w:line="240" w:lineRule="atLeast"/>
              <w:jc w:val="center"/>
              <w:rPr>
                <w:rFonts w:hint="eastAsia" w:ascii="仿宋_GB2312" w:hAnsi="宋体" w:eastAsia="仿宋_GB2312" w:cs="宋体"/>
                <w:color w:val="auto"/>
                <w:kern w:val="0"/>
                <w:sz w:val="28"/>
                <w:szCs w:val="28"/>
                <w:highlight w:val="none"/>
                <w:lang w:val="en-US" w:eastAsia="zh-CN" w:bidi="ar-SA"/>
              </w:rPr>
            </w:pPr>
            <w:r>
              <w:rPr>
                <w:rFonts w:hint="eastAsia" w:ascii="仿宋_GB2312" w:hAnsi="宋体" w:eastAsia="仿宋_GB2312" w:cs="宋体"/>
                <w:color w:val="auto"/>
                <w:kern w:val="0"/>
                <w:sz w:val="28"/>
                <w:szCs w:val="28"/>
                <w:highlight w:val="none"/>
              </w:rPr>
              <w:t>具备</w:t>
            </w:r>
          </w:p>
        </w:tc>
      </w:tr>
      <w:tr w14:paraId="0197B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8" w:hRule="atLeast"/>
          <w:jc w:val="center"/>
        </w:trPr>
        <w:tc>
          <w:tcPr>
            <w:tcW w:w="978" w:type="dxa"/>
            <w:tcBorders>
              <w:tl2br w:val="nil"/>
              <w:tr2bl w:val="nil"/>
            </w:tcBorders>
            <w:shd w:val="clear" w:color="auto" w:fill="auto"/>
            <w:vAlign w:val="center"/>
          </w:tcPr>
          <w:p w14:paraId="0C32FBC8">
            <w:pPr>
              <w:widowControl/>
              <w:adjustRightInd w:val="0"/>
              <w:snapToGrid w:val="0"/>
              <w:spacing w:line="240" w:lineRule="atLeast"/>
              <w:jc w:val="center"/>
              <w:rPr>
                <w:rFonts w:hint="eastAsia" w:ascii="仿宋_GB2312" w:hAnsi="宋体" w:eastAsia="仿宋_GB2312" w:cs="宋体"/>
                <w:color w:val="auto"/>
                <w:kern w:val="0"/>
                <w:sz w:val="28"/>
                <w:szCs w:val="28"/>
                <w:highlight w:val="none"/>
                <w:lang w:val="en-US" w:eastAsia="zh-CN" w:bidi="ar-SA"/>
              </w:rPr>
            </w:pPr>
            <w:r>
              <w:rPr>
                <w:rFonts w:hint="eastAsia" w:ascii="仿宋_GB2312" w:hAnsi="宋体" w:eastAsia="仿宋_GB2312" w:cs="宋体"/>
                <w:color w:val="auto"/>
                <w:kern w:val="0"/>
                <w:sz w:val="28"/>
                <w:szCs w:val="28"/>
                <w:highlight w:val="none"/>
                <w:lang w:val="en-US" w:eastAsia="zh-CN"/>
              </w:rPr>
              <w:t>6</w:t>
            </w:r>
          </w:p>
        </w:tc>
        <w:tc>
          <w:tcPr>
            <w:tcW w:w="9225" w:type="dxa"/>
            <w:gridSpan w:val="4"/>
            <w:tcBorders>
              <w:tl2br w:val="nil"/>
              <w:tr2bl w:val="nil"/>
            </w:tcBorders>
            <w:shd w:val="clear" w:color="auto" w:fill="auto"/>
            <w:vAlign w:val="center"/>
          </w:tcPr>
          <w:p w14:paraId="194AD91B">
            <w:pPr>
              <w:widowControl/>
              <w:adjustRightInd w:val="0"/>
              <w:snapToGrid w:val="0"/>
              <w:spacing w:line="240" w:lineRule="atLeast"/>
              <w:jc w:val="left"/>
              <w:rPr>
                <w:rFonts w:hint="eastAsia" w:ascii="仿宋_GB2312" w:hAnsi="宋体" w:eastAsia="仿宋_GB2312" w:cs="宋体"/>
                <w:color w:val="auto"/>
                <w:kern w:val="0"/>
                <w:sz w:val="28"/>
                <w:szCs w:val="28"/>
                <w:highlight w:val="none"/>
                <w:lang w:val="en-US" w:eastAsia="zh-CN" w:bidi="ar-SA"/>
              </w:rPr>
            </w:pPr>
            <w:r>
              <w:rPr>
                <w:rFonts w:hint="eastAsia" w:ascii="仿宋_GB2312" w:hAnsi="宋体" w:eastAsia="仿宋_GB2312" w:cs="宋体"/>
                <w:color w:val="auto"/>
                <w:kern w:val="0"/>
                <w:sz w:val="28"/>
                <w:szCs w:val="28"/>
                <w:highlight w:val="none"/>
              </w:rPr>
              <w:t>到货时间：合同签订后30</w:t>
            </w:r>
            <w:r>
              <w:rPr>
                <w:rFonts w:hint="eastAsia" w:ascii="仿宋_GB2312" w:hAnsi="宋体" w:eastAsia="仿宋_GB2312" w:cs="宋体"/>
                <w:color w:val="auto"/>
                <w:kern w:val="0"/>
                <w:sz w:val="28"/>
                <w:szCs w:val="28"/>
                <w:highlight w:val="none"/>
                <w:lang w:val="en-US" w:eastAsia="zh-CN"/>
              </w:rPr>
              <w:t>日历天内</w:t>
            </w:r>
          </w:p>
        </w:tc>
        <w:tc>
          <w:tcPr>
            <w:tcW w:w="887" w:type="dxa"/>
            <w:tcBorders>
              <w:tl2br w:val="nil"/>
              <w:tr2bl w:val="nil"/>
            </w:tcBorders>
            <w:shd w:val="clear" w:color="auto" w:fill="auto"/>
            <w:vAlign w:val="center"/>
          </w:tcPr>
          <w:p w14:paraId="3A329937">
            <w:pPr>
              <w:widowControl/>
              <w:adjustRightInd w:val="0"/>
              <w:snapToGrid w:val="0"/>
              <w:spacing w:line="240" w:lineRule="atLeast"/>
              <w:jc w:val="center"/>
              <w:rPr>
                <w:rFonts w:hint="eastAsia" w:ascii="仿宋_GB2312" w:hAnsi="宋体" w:eastAsia="仿宋_GB2312" w:cs="宋体"/>
                <w:color w:val="auto"/>
                <w:kern w:val="0"/>
                <w:sz w:val="28"/>
                <w:szCs w:val="28"/>
                <w:highlight w:val="none"/>
                <w:lang w:val="en-US" w:eastAsia="zh-CN" w:bidi="ar-SA"/>
              </w:rPr>
            </w:pPr>
            <w:r>
              <w:rPr>
                <w:rFonts w:hint="eastAsia" w:ascii="仿宋_GB2312" w:hAnsi="宋体" w:eastAsia="仿宋_GB2312" w:cs="宋体"/>
                <w:color w:val="auto"/>
                <w:kern w:val="0"/>
                <w:sz w:val="28"/>
                <w:szCs w:val="28"/>
                <w:highlight w:val="none"/>
              </w:rPr>
              <w:t>具备</w:t>
            </w:r>
          </w:p>
        </w:tc>
      </w:tr>
      <w:tr w14:paraId="755581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4" w:hRule="atLeast"/>
          <w:jc w:val="center"/>
        </w:trPr>
        <w:tc>
          <w:tcPr>
            <w:tcW w:w="1799" w:type="dxa"/>
            <w:gridSpan w:val="2"/>
            <w:tcBorders>
              <w:tl2br w:val="nil"/>
              <w:tr2bl w:val="nil"/>
            </w:tcBorders>
            <w:vAlign w:val="center"/>
          </w:tcPr>
          <w:p w14:paraId="1C6DB491">
            <w:pPr>
              <w:adjustRightInd w:val="0"/>
              <w:snapToGrid w:val="0"/>
              <w:spacing w:line="240" w:lineRule="atLeast"/>
              <w:jc w:val="center"/>
              <w:rPr>
                <w:rFonts w:hint="eastAsia" w:ascii="仿宋_GB2312" w:eastAsia="仿宋_GB2312"/>
                <w:b/>
                <w:sz w:val="28"/>
                <w:szCs w:val="28"/>
                <w:highlight w:val="none"/>
              </w:rPr>
            </w:pPr>
            <w:r>
              <w:rPr>
                <w:rFonts w:hint="eastAsia" w:ascii="仿宋_GB2312" w:eastAsia="仿宋_GB2312"/>
                <w:b/>
                <w:sz w:val="28"/>
                <w:szCs w:val="28"/>
                <w:highlight w:val="none"/>
              </w:rPr>
              <w:t>申请部门</w:t>
            </w:r>
          </w:p>
          <w:p w14:paraId="2E90A068">
            <w:pPr>
              <w:adjustRightInd w:val="0"/>
              <w:snapToGrid w:val="0"/>
              <w:spacing w:line="240" w:lineRule="atLeast"/>
              <w:jc w:val="center"/>
              <w:rPr>
                <w:rFonts w:ascii="仿宋_GB2312" w:eastAsia="仿宋_GB2312"/>
                <w:b/>
                <w:sz w:val="28"/>
                <w:szCs w:val="28"/>
                <w:highlight w:val="none"/>
              </w:rPr>
            </w:pPr>
            <w:r>
              <w:rPr>
                <w:rFonts w:hint="eastAsia" w:ascii="仿宋_GB2312" w:eastAsia="仿宋_GB2312"/>
                <w:b/>
                <w:sz w:val="28"/>
                <w:szCs w:val="28"/>
                <w:highlight w:val="none"/>
              </w:rPr>
              <w:t>负责人</w:t>
            </w:r>
          </w:p>
        </w:tc>
        <w:tc>
          <w:tcPr>
            <w:tcW w:w="3705" w:type="dxa"/>
            <w:tcBorders>
              <w:tl2br w:val="nil"/>
              <w:tr2bl w:val="nil"/>
            </w:tcBorders>
            <w:vAlign w:val="bottom"/>
          </w:tcPr>
          <w:p w14:paraId="1419CDA4">
            <w:pPr>
              <w:adjustRightInd w:val="0"/>
              <w:snapToGrid w:val="0"/>
              <w:spacing w:line="240" w:lineRule="atLeast"/>
              <w:jc w:val="right"/>
              <w:rPr>
                <w:rFonts w:ascii="仿宋_GB2312" w:eastAsia="仿宋_GB2312"/>
                <w:b/>
                <w:sz w:val="20"/>
                <w:szCs w:val="28"/>
                <w:highlight w:val="none"/>
              </w:rPr>
            </w:pPr>
            <w:r>
              <w:rPr>
                <w:rFonts w:hint="eastAsia" w:ascii="仿宋_GB2312" w:eastAsia="仿宋_GB2312"/>
                <w:b/>
                <w:sz w:val="20"/>
                <w:szCs w:val="28"/>
                <w:highlight w:val="none"/>
              </w:rPr>
              <w:t>（签字，日期）</w:t>
            </w:r>
          </w:p>
        </w:tc>
        <w:tc>
          <w:tcPr>
            <w:tcW w:w="2130" w:type="dxa"/>
            <w:tcBorders>
              <w:tl2br w:val="nil"/>
              <w:tr2bl w:val="nil"/>
            </w:tcBorders>
            <w:vAlign w:val="center"/>
          </w:tcPr>
          <w:p w14:paraId="33A520F5">
            <w:pPr>
              <w:adjustRightInd w:val="0"/>
              <w:snapToGrid w:val="0"/>
              <w:spacing w:line="240" w:lineRule="atLeast"/>
              <w:jc w:val="center"/>
              <w:rPr>
                <w:rFonts w:ascii="仿宋_GB2312" w:eastAsia="仿宋_GB2312"/>
                <w:b/>
                <w:sz w:val="28"/>
                <w:szCs w:val="28"/>
                <w:highlight w:val="none"/>
              </w:rPr>
            </w:pPr>
            <w:r>
              <w:rPr>
                <w:rFonts w:hint="eastAsia" w:ascii="仿宋_GB2312" w:eastAsia="仿宋_GB2312"/>
                <w:b/>
                <w:sz w:val="28"/>
                <w:szCs w:val="28"/>
                <w:highlight w:val="none"/>
              </w:rPr>
              <w:t>审核小组</w:t>
            </w:r>
          </w:p>
          <w:p w14:paraId="058F5396">
            <w:pPr>
              <w:adjustRightInd w:val="0"/>
              <w:snapToGrid w:val="0"/>
              <w:spacing w:line="240" w:lineRule="atLeast"/>
              <w:jc w:val="center"/>
              <w:rPr>
                <w:rFonts w:ascii="仿宋_GB2312" w:eastAsia="仿宋_GB2312"/>
                <w:b/>
                <w:sz w:val="28"/>
                <w:szCs w:val="28"/>
                <w:highlight w:val="none"/>
              </w:rPr>
            </w:pPr>
            <w:r>
              <w:rPr>
                <w:rFonts w:hint="eastAsia" w:ascii="仿宋_GB2312" w:eastAsia="仿宋_GB2312"/>
                <w:b/>
                <w:sz w:val="28"/>
                <w:szCs w:val="28"/>
                <w:highlight w:val="none"/>
              </w:rPr>
              <w:t>签字</w:t>
            </w:r>
          </w:p>
        </w:tc>
        <w:tc>
          <w:tcPr>
            <w:tcW w:w="3456" w:type="dxa"/>
            <w:gridSpan w:val="2"/>
            <w:tcBorders>
              <w:tl2br w:val="nil"/>
              <w:tr2bl w:val="nil"/>
            </w:tcBorders>
            <w:vAlign w:val="bottom"/>
          </w:tcPr>
          <w:p w14:paraId="08FFE609">
            <w:pPr>
              <w:adjustRightInd w:val="0"/>
              <w:snapToGrid w:val="0"/>
              <w:spacing w:line="240" w:lineRule="atLeast"/>
              <w:jc w:val="right"/>
              <w:rPr>
                <w:rFonts w:ascii="仿宋_GB2312" w:eastAsia="仿宋_GB2312"/>
                <w:b/>
                <w:sz w:val="20"/>
                <w:szCs w:val="28"/>
                <w:highlight w:val="none"/>
              </w:rPr>
            </w:pPr>
            <w:r>
              <w:rPr>
                <w:rFonts w:hint="eastAsia" w:ascii="仿宋_GB2312" w:eastAsia="仿宋_GB2312"/>
                <w:b/>
                <w:sz w:val="20"/>
                <w:szCs w:val="28"/>
                <w:highlight w:val="none"/>
              </w:rPr>
              <w:t>（签字、日期）</w:t>
            </w:r>
          </w:p>
        </w:tc>
      </w:tr>
      <w:tr w14:paraId="076049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8" w:hRule="atLeast"/>
          <w:jc w:val="center"/>
        </w:trPr>
        <w:tc>
          <w:tcPr>
            <w:tcW w:w="1799" w:type="dxa"/>
            <w:gridSpan w:val="2"/>
            <w:tcBorders>
              <w:tl2br w:val="nil"/>
              <w:tr2bl w:val="nil"/>
            </w:tcBorders>
            <w:vAlign w:val="center"/>
          </w:tcPr>
          <w:p w14:paraId="53AB2A31">
            <w:pPr>
              <w:adjustRightInd w:val="0"/>
              <w:snapToGrid w:val="0"/>
              <w:spacing w:line="240" w:lineRule="atLeast"/>
              <w:jc w:val="center"/>
              <w:rPr>
                <w:rFonts w:ascii="仿宋_GB2312" w:eastAsia="仿宋_GB2312"/>
                <w:b/>
                <w:sz w:val="28"/>
                <w:szCs w:val="28"/>
                <w:highlight w:val="none"/>
              </w:rPr>
            </w:pPr>
            <w:r>
              <w:rPr>
                <w:rFonts w:hint="eastAsia" w:ascii="仿宋_GB2312" w:eastAsia="仿宋_GB2312"/>
                <w:b/>
                <w:sz w:val="28"/>
                <w:szCs w:val="28"/>
                <w:highlight w:val="none"/>
              </w:rPr>
              <w:t>医学装备部</w:t>
            </w:r>
          </w:p>
          <w:p w14:paraId="30E10126">
            <w:pPr>
              <w:adjustRightInd w:val="0"/>
              <w:snapToGrid w:val="0"/>
              <w:spacing w:line="240" w:lineRule="atLeast"/>
              <w:jc w:val="center"/>
              <w:rPr>
                <w:rFonts w:ascii="仿宋_GB2312" w:eastAsia="仿宋_GB2312"/>
                <w:b/>
                <w:sz w:val="28"/>
                <w:szCs w:val="28"/>
                <w:highlight w:val="none"/>
              </w:rPr>
            </w:pPr>
            <w:r>
              <w:rPr>
                <w:rFonts w:hint="eastAsia" w:ascii="仿宋_GB2312" w:eastAsia="仿宋_GB2312"/>
                <w:b/>
                <w:sz w:val="28"/>
                <w:szCs w:val="28"/>
                <w:highlight w:val="none"/>
              </w:rPr>
              <w:t>主任</w:t>
            </w:r>
          </w:p>
        </w:tc>
        <w:tc>
          <w:tcPr>
            <w:tcW w:w="3705" w:type="dxa"/>
            <w:tcBorders>
              <w:tl2br w:val="nil"/>
              <w:tr2bl w:val="nil"/>
            </w:tcBorders>
            <w:vAlign w:val="bottom"/>
          </w:tcPr>
          <w:p w14:paraId="7B7064F9">
            <w:pPr>
              <w:adjustRightInd w:val="0"/>
              <w:snapToGrid w:val="0"/>
              <w:spacing w:line="240" w:lineRule="atLeast"/>
              <w:jc w:val="right"/>
              <w:rPr>
                <w:rFonts w:ascii="仿宋_GB2312" w:eastAsia="仿宋_GB2312"/>
                <w:b/>
                <w:sz w:val="20"/>
                <w:szCs w:val="28"/>
                <w:highlight w:val="none"/>
              </w:rPr>
            </w:pPr>
            <w:r>
              <w:rPr>
                <w:rFonts w:hint="eastAsia" w:ascii="仿宋_GB2312" w:eastAsia="仿宋_GB2312"/>
                <w:b/>
                <w:sz w:val="20"/>
                <w:szCs w:val="28"/>
                <w:highlight w:val="none"/>
              </w:rPr>
              <w:t>（签字、日期）</w:t>
            </w:r>
          </w:p>
        </w:tc>
        <w:tc>
          <w:tcPr>
            <w:tcW w:w="2130" w:type="dxa"/>
            <w:tcBorders>
              <w:tl2br w:val="nil"/>
              <w:tr2bl w:val="nil"/>
            </w:tcBorders>
            <w:vAlign w:val="center"/>
          </w:tcPr>
          <w:p w14:paraId="288B2ADE">
            <w:pPr>
              <w:adjustRightInd w:val="0"/>
              <w:snapToGrid w:val="0"/>
              <w:spacing w:line="240" w:lineRule="atLeast"/>
              <w:jc w:val="center"/>
              <w:rPr>
                <w:rFonts w:ascii="仿宋_GB2312" w:eastAsia="仿宋_GB2312"/>
                <w:b/>
                <w:sz w:val="28"/>
                <w:szCs w:val="28"/>
                <w:highlight w:val="none"/>
              </w:rPr>
            </w:pPr>
            <w:r>
              <w:rPr>
                <w:rFonts w:hint="eastAsia" w:ascii="仿宋_GB2312" w:eastAsia="仿宋_GB2312"/>
                <w:b/>
                <w:sz w:val="28"/>
                <w:szCs w:val="28"/>
                <w:highlight w:val="none"/>
              </w:rPr>
              <w:t>主管领导审批</w:t>
            </w:r>
          </w:p>
        </w:tc>
        <w:tc>
          <w:tcPr>
            <w:tcW w:w="3456" w:type="dxa"/>
            <w:gridSpan w:val="2"/>
            <w:tcBorders>
              <w:tl2br w:val="nil"/>
              <w:tr2bl w:val="nil"/>
            </w:tcBorders>
            <w:vAlign w:val="bottom"/>
          </w:tcPr>
          <w:p w14:paraId="665EFE04">
            <w:pPr>
              <w:adjustRightInd w:val="0"/>
              <w:snapToGrid w:val="0"/>
              <w:spacing w:line="240" w:lineRule="atLeast"/>
              <w:jc w:val="right"/>
              <w:rPr>
                <w:rFonts w:ascii="仿宋_GB2312" w:eastAsia="仿宋_GB2312"/>
                <w:b/>
                <w:sz w:val="20"/>
                <w:szCs w:val="28"/>
                <w:highlight w:val="none"/>
              </w:rPr>
            </w:pPr>
          </w:p>
          <w:p w14:paraId="153DA382">
            <w:pPr>
              <w:adjustRightInd w:val="0"/>
              <w:snapToGrid w:val="0"/>
              <w:spacing w:line="240" w:lineRule="atLeast"/>
              <w:jc w:val="right"/>
              <w:rPr>
                <w:rFonts w:ascii="仿宋_GB2312" w:eastAsia="仿宋_GB2312"/>
                <w:b/>
                <w:sz w:val="20"/>
                <w:szCs w:val="28"/>
                <w:highlight w:val="none"/>
              </w:rPr>
            </w:pPr>
            <w:r>
              <w:rPr>
                <w:rFonts w:hint="eastAsia" w:ascii="仿宋_GB2312" w:eastAsia="仿宋_GB2312"/>
                <w:b/>
                <w:sz w:val="20"/>
                <w:szCs w:val="28"/>
                <w:highlight w:val="none"/>
              </w:rPr>
              <w:t>（签字、日期）</w:t>
            </w:r>
          </w:p>
        </w:tc>
      </w:tr>
    </w:tbl>
    <w:p w14:paraId="10C09221">
      <w:pPr>
        <w:jc w:val="right"/>
      </w:pPr>
      <w:r>
        <w:rPr>
          <w:rFonts w:hint="eastAsia" w:ascii="仿宋_GB2312" w:eastAsia="仿宋_GB2312"/>
          <w:sz w:val="22"/>
          <w:szCs w:val="28"/>
        </w:rPr>
        <w:t>以上参数经科室签字即视为同意，能够满足临床科室需求</w:t>
      </w:r>
    </w:p>
    <w:sectPr>
      <w:pgSz w:w="11906" w:h="16838"/>
      <w:pgMar w:top="1701" w:right="1701" w:bottom="1701" w:left="170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panose1 w:val="020B0604020202020204"/>
    <w:charset w:val="86"/>
    <w:family w:val="swiss"/>
    <w:pitch w:val="default"/>
    <w:sig w:usb0="FFFFFFFF" w:usb1="E9FFFFFF" w:usb2="0000003F" w:usb3="00000000" w:csb0="603F01FF" w:csb1="FFFF0000"/>
  </w:font>
  <w:font w:name="宋?">
    <w:altName w:val="宋体"/>
    <w:panose1 w:val="00000000000000000000"/>
    <w:charset w:val="81"/>
    <w:family w:val="roman"/>
    <w:pitch w:val="default"/>
    <w:sig w:usb0="00000000" w:usb1="00000000" w:usb2="00000010" w:usb3="00000000" w:csb0="0008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WI1ZjhhYzZhYzEwMTcwNzg0MzBiM2QwM2ZjYWMwZTkifQ=="/>
  </w:docVars>
  <w:rsids>
    <w:rsidRoot w:val="00494D89"/>
    <w:rsid w:val="00015792"/>
    <w:rsid w:val="00032B59"/>
    <w:rsid w:val="001F372E"/>
    <w:rsid w:val="002074B8"/>
    <w:rsid w:val="00291DB0"/>
    <w:rsid w:val="002B18E8"/>
    <w:rsid w:val="00400A46"/>
    <w:rsid w:val="00494D89"/>
    <w:rsid w:val="00506C6E"/>
    <w:rsid w:val="0051319E"/>
    <w:rsid w:val="006368E7"/>
    <w:rsid w:val="006D4EF9"/>
    <w:rsid w:val="007F3356"/>
    <w:rsid w:val="00826CD3"/>
    <w:rsid w:val="00920DC2"/>
    <w:rsid w:val="00AF0537"/>
    <w:rsid w:val="00AF634C"/>
    <w:rsid w:val="00B94CE0"/>
    <w:rsid w:val="00CB7DA6"/>
    <w:rsid w:val="00EB0F83"/>
    <w:rsid w:val="00EF5938"/>
    <w:rsid w:val="020049A6"/>
    <w:rsid w:val="035A7781"/>
    <w:rsid w:val="03FE1CC1"/>
    <w:rsid w:val="04222679"/>
    <w:rsid w:val="05031C1C"/>
    <w:rsid w:val="05263B41"/>
    <w:rsid w:val="06A14E3F"/>
    <w:rsid w:val="08025B69"/>
    <w:rsid w:val="087300BA"/>
    <w:rsid w:val="0A265C43"/>
    <w:rsid w:val="0A7D7D7B"/>
    <w:rsid w:val="0B774EE9"/>
    <w:rsid w:val="0C64416F"/>
    <w:rsid w:val="0D9C49BC"/>
    <w:rsid w:val="0DE62D52"/>
    <w:rsid w:val="0E030462"/>
    <w:rsid w:val="0E533AD6"/>
    <w:rsid w:val="0E99589D"/>
    <w:rsid w:val="0EED5D8F"/>
    <w:rsid w:val="0F423341"/>
    <w:rsid w:val="116418EF"/>
    <w:rsid w:val="11E23348"/>
    <w:rsid w:val="12336C2A"/>
    <w:rsid w:val="12B53D67"/>
    <w:rsid w:val="1305402E"/>
    <w:rsid w:val="130E14F3"/>
    <w:rsid w:val="13574DBE"/>
    <w:rsid w:val="14FB3079"/>
    <w:rsid w:val="161D64B1"/>
    <w:rsid w:val="164A0972"/>
    <w:rsid w:val="174560C4"/>
    <w:rsid w:val="175005C5"/>
    <w:rsid w:val="1833416F"/>
    <w:rsid w:val="18394B41"/>
    <w:rsid w:val="18E477DD"/>
    <w:rsid w:val="18ED07C2"/>
    <w:rsid w:val="19087626"/>
    <w:rsid w:val="19F31E08"/>
    <w:rsid w:val="1A72430F"/>
    <w:rsid w:val="1AE923ED"/>
    <w:rsid w:val="1BA40E60"/>
    <w:rsid w:val="1C482DBB"/>
    <w:rsid w:val="1C7D2A89"/>
    <w:rsid w:val="1CF64F85"/>
    <w:rsid w:val="1D287836"/>
    <w:rsid w:val="1E240AE4"/>
    <w:rsid w:val="1F911883"/>
    <w:rsid w:val="20415352"/>
    <w:rsid w:val="20467344"/>
    <w:rsid w:val="20FD2F21"/>
    <w:rsid w:val="21300DC9"/>
    <w:rsid w:val="21323320"/>
    <w:rsid w:val="215853C8"/>
    <w:rsid w:val="22730A03"/>
    <w:rsid w:val="22E20923"/>
    <w:rsid w:val="22EC33A3"/>
    <w:rsid w:val="24C32E20"/>
    <w:rsid w:val="268B7DD6"/>
    <w:rsid w:val="27B95822"/>
    <w:rsid w:val="27DF07CF"/>
    <w:rsid w:val="28BC5ABB"/>
    <w:rsid w:val="297B11D3"/>
    <w:rsid w:val="2A24305C"/>
    <w:rsid w:val="2B536BAA"/>
    <w:rsid w:val="2C147CBD"/>
    <w:rsid w:val="2C2E7AB5"/>
    <w:rsid w:val="2DE126AD"/>
    <w:rsid w:val="2E622742"/>
    <w:rsid w:val="2F6B5583"/>
    <w:rsid w:val="2FE92F84"/>
    <w:rsid w:val="311E3FAD"/>
    <w:rsid w:val="320075E5"/>
    <w:rsid w:val="32337942"/>
    <w:rsid w:val="33D11691"/>
    <w:rsid w:val="35DB08A2"/>
    <w:rsid w:val="362939CA"/>
    <w:rsid w:val="36317A9C"/>
    <w:rsid w:val="36E5036B"/>
    <w:rsid w:val="37C66863"/>
    <w:rsid w:val="38BF6FE6"/>
    <w:rsid w:val="38FFB3B3"/>
    <w:rsid w:val="3A26548A"/>
    <w:rsid w:val="3A4A02C3"/>
    <w:rsid w:val="3BF16B86"/>
    <w:rsid w:val="3DA51843"/>
    <w:rsid w:val="3E815385"/>
    <w:rsid w:val="3F79FB4F"/>
    <w:rsid w:val="3F9F76AF"/>
    <w:rsid w:val="3FFE4CF7"/>
    <w:rsid w:val="401069C0"/>
    <w:rsid w:val="40E906E2"/>
    <w:rsid w:val="43B55CF6"/>
    <w:rsid w:val="457B0907"/>
    <w:rsid w:val="464F2FD6"/>
    <w:rsid w:val="4665558C"/>
    <w:rsid w:val="46963997"/>
    <w:rsid w:val="46F73B58"/>
    <w:rsid w:val="4733065F"/>
    <w:rsid w:val="482B2B78"/>
    <w:rsid w:val="48BE1805"/>
    <w:rsid w:val="48F20F05"/>
    <w:rsid w:val="49D94C98"/>
    <w:rsid w:val="4A407EA2"/>
    <w:rsid w:val="4B5913DF"/>
    <w:rsid w:val="4C6D08B6"/>
    <w:rsid w:val="4E4C5BDD"/>
    <w:rsid w:val="4F3363AF"/>
    <w:rsid w:val="4FB223C9"/>
    <w:rsid w:val="507A61E1"/>
    <w:rsid w:val="50F36E1F"/>
    <w:rsid w:val="50F90C31"/>
    <w:rsid w:val="516E4DEE"/>
    <w:rsid w:val="51AB25FA"/>
    <w:rsid w:val="51BE5ECD"/>
    <w:rsid w:val="51C469DE"/>
    <w:rsid w:val="520811DC"/>
    <w:rsid w:val="539C71C9"/>
    <w:rsid w:val="53CB01EA"/>
    <w:rsid w:val="54EB3966"/>
    <w:rsid w:val="560C77D2"/>
    <w:rsid w:val="56F61B30"/>
    <w:rsid w:val="5773045C"/>
    <w:rsid w:val="5A4C1A40"/>
    <w:rsid w:val="5AC92262"/>
    <w:rsid w:val="5B5A27F8"/>
    <w:rsid w:val="5BB57130"/>
    <w:rsid w:val="5D5C57F9"/>
    <w:rsid w:val="5D8660BC"/>
    <w:rsid w:val="5D943CB3"/>
    <w:rsid w:val="606B289E"/>
    <w:rsid w:val="613F6CAD"/>
    <w:rsid w:val="623A1223"/>
    <w:rsid w:val="62E15CB8"/>
    <w:rsid w:val="64A73954"/>
    <w:rsid w:val="64D61F75"/>
    <w:rsid w:val="64F761F5"/>
    <w:rsid w:val="662446C4"/>
    <w:rsid w:val="669D1BD8"/>
    <w:rsid w:val="67325677"/>
    <w:rsid w:val="675434EC"/>
    <w:rsid w:val="6784366C"/>
    <w:rsid w:val="67A86CCC"/>
    <w:rsid w:val="686B3161"/>
    <w:rsid w:val="68AC6908"/>
    <w:rsid w:val="68FA3E94"/>
    <w:rsid w:val="69665A40"/>
    <w:rsid w:val="69B35B28"/>
    <w:rsid w:val="69B83371"/>
    <w:rsid w:val="69E176EA"/>
    <w:rsid w:val="69FD545D"/>
    <w:rsid w:val="6A6005F7"/>
    <w:rsid w:val="6B945E48"/>
    <w:rsid w:val="6C7F7133"/>
    <w:rsid w:val="6CCB0C54"/>
    <w:rsid w:val="6CFF105E"/>
    <w:rsid w:val="6D6A56E0"/>
    <w:rsid w:val="6F156277"/>
    <w:rsid w:val="70131A31"/>
    <w:rsid w:val="706321FE"/>
    <w:rsid w:val="72BC420F"/>
    <w:rsid w:val="72E325FD"/>
    <w:rsid w:val="73131D48"/>
    <w:rsid w:val="731B19EF"/>
    <w:rsid w:val="74EA0572"/>
    <w:rsid w:val="750A6F03"/>
    <w:rsid w:val="756D2D15"/>
    <w:rsid w:val="77AD483D"/>
    <w:rsid w:val="77C00B6E"/>
    <w:rsid w:val="785810DB"/>
    <w:rsid w:val="785E0E03"/>
    <w:rsid w:val="7873013A"/>
    <w:rsid w:val="78D12489"/>
    <w:rsid w:val="799640FB"/>
    <w:rsid w:val="799B67E4"/>
    <w:rsid w:val="79BE1FF9"/>
    <w:rsid w:val="7A327603"/>
    <w:rsid w:val="7AE86D50"/>
    <w:rsid w:val="7BDF2801"/>
    <w:rsid w:val="7D3058A2"/>
    <w:rsid w:val="7DA4016C"/>
    <w:rsid w:val="DE7F791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